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罪犯李增淞，男，汉族，初中文化，重庆市长寿区人，现在贵州省遵义监狱服刑。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2013年12月16日，贵州省遵义市中级人民法院作出（2013）遵市法刑一初字第75号刑事判决，认定李增淞犯运输毒品罪，判处无期徒刑，剥夺政治权利终身，没收个人全部财产。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判决发生法律效力后于2014年2月14日交付贵州省遵义监狱执行。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有期徒刑二十一年六个月，剥夺政治权利改为八年；2019年3月27日经贵州省遵义市中级人民法院裁定减去有期徒刑九个月；2022年11月24日经贵州省遵义市中级人民法院裁定减去有期徒刑五个月。（现刑期自2016年9月9日起至2037年1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一、认罪悔罪方面：罪犯李增淞在服刑期间，能服从法院判决，认罪悔罪。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二、遵守法律法规及监规方面：罪犯李增淞在服刑期间，认真遵守法律法规及监规纪律，服从管教。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履行5095.68元（服刑期间履行2800元，遵义市中级人民法院（2021）黔03执839号之一执行裁定书载明划扣银行存款2295.68元）。狱内月均消费225.77元，账户余额1195.23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2月获表扬和物质奖励1次；2022年3月至2022年7月获1个表扬；2022年8月至2022年12月获1个表扬；2023年1月至2023年6月获1个表扬；2023年7月至2023年11月获1个表扬；2023年12月至2024年4月获1个表扬；2024年5月至2024年10月获1个表扬；获得共8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经审查，我院认为：罪犯李增淞符合提请减刑条件。未发现提请减刑建议不当，同意将案件交监狱长办公会审核。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综上所述，罪犯李增淞自上次裁定减刑以来，能认真遵守监规，接受教育改造，确有悔改表现。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增淞提请减去有期徒刑八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106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2025-07-01T05:36:19Z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