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罪犯黄文斌，男，汉族，中职文化，贵州省遵义市汇川区人，现在贵州省遵义监狱服刑。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2014年10月15日，贵州省遵义市汇川区人民法院作出（2014）汇刑初字第434号刑事判决，认定黄文斌犯贩卖毒品罪，判处有期徒刑十五年（刑期自2014年6月4日起至2029年6月3日止），没收个人财产人民币5000.00元。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九个月；2019年11月11日经贵州省遵义市中级人民法院裁定减去有期徒刑九个月；2022年11月24日经贵州省遵义市中级人民法院裁定减去有期徒刑七个月。（现刑期自2014年6月4日起至2027年5月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一、认罪悔罪方面：罪犯黄文斌在服刑期间，能服从法院判决，认罪悔罪。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二、遵守法律法规及监规方面：罪犯黄文斌在服刑期间，认真遵守法律法规及监规纪律，服从管教。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五、履行财产性判项方面：没收个人财产人民币5000元已全部执行，狱内月均消费351.98元，狱内账户余额3994.67元。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经审查，我院认为：罪犯黄文斌符合提请减刑条件。未发现提请减刑建议不当，同意将案件交监狱长办公会审核。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综上所述，罪犯黄文斌自上次裁定减刑以来，能认真遵守监规，接受教育改造，确有悔改表现。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文斌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C46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2025-07-01T05:37:17Z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