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罪犯朱磊，男，汉族，初中文化，贵州省纳雍县人，现在贵州省遵义监狱服刑。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12月31日，贵州省纳雍县人民法院作出（2019）黔0525刑初271号刑事判决，认定朱磊犯强奸罪,聚众斗殴罪,寻衅滋事罪,参加黑社会性质组织罪,开设赌场罪，判处有期徒刑二十年（刑期自2019年5月15日起至2039年5月14日止），罚金人民币210000.00元。该犯不服，提出上诉。2020年4月25日，贵州省毕节市中级人民法院作出（2020）黔05刑终字第80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判决发生法律效力后2020年5月28日交付金西监狱执行，2020年9月14日调毕节监狱执行，2023年12月1日从贵州省毕节监狱调入贵州省遵义监狱服刑。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一、认罪悔罪方面：罪犯朱磊在服刑期间，能服从法院判决，认罪悔罪。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朱磊在服刑期间，基本遵守法律法规及监规纪律，服从管教。2021年5月20日内务卫生检查，该犯垫单不平整扣分10.00分；2021年6月6日2021年6月6日罪犯朱磊未按规定队列集合扣分10.00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四、劳动改造方面：能积极参加劳动，基本完成劳动任务，020年12月欠产扣分1.73分；2021年2月欠产扣分13.49分；2021年3月欠产扣分13.51分；2021年4月欠产扣分11.23分；2021年5月欠产扣分17.86分。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五、履行财产性判项方面：罚金人民币210000元，已履行3075.35元，其中本次履行3000元，终本执行裁定载明划扣75.35元。狱内月均消费243.42元，狱内账户余额669.01元。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2月获1个表扬；2021年3月至2021年8月获1个表扬；2021年9月至2022年2月获1个表扬；2022年3月至2022年8月获1个表扬；2022年9月至2023年1月获1个表扬；2023年2月至2023年7月获1个表扬；2023年8月至2023年12月获1个表扬；2024年1月至2024年6月获1个表扬；2024年7月至2024年12月获1个表扬；获得共9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扣分及违规情况：2020年12月欠产扣分1.73分；2021年2月欠产扣分13.49分；2021年3月欠产扣分13.51分；2021年4月欠产扣分11.23分；2021年5月欠产扣分17.86分；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2021年5月20日内务卫生检查，该犯垫单不平整扣分10.00分；2021年6月6日罪犯朱磊未按规定队列集合扣分10.00分。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从严情形：涉黑；强奸犯（涉及未成年）；财产性判项未完全履行。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经审查，我院认为：罪犯朱磊符合提请减刑条件。未发现提请减刑建议不当，同意将案件交监狱长办公会审核。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综上所述，罪犯朱磊在服刑改造期间，能认真遵守监规，接受教育改造，确有悔改表现。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朱磊提请减去有期徒刑五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4F6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2025-07-01T05:37:41Z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