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(2025)遵监提请减字第355号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罪犯刘李，男，汉族，小学文化，贵州省务川仡佬族苗族自治县人，现在贵州省遵义监狱服刑。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17日，贵州省遵义市中级人民法院作出（2014）遵市法刑一初字第25号刑事附带民事判决，认定罪犯刘李犯犯故意杀人罪，判处无期徒刑，剥夺政治权利终身；犯盗窃罪，判处有期徒刑五年，并处罚金5000元。决定执行无期徒刑，剥夺政治权利终身，罚金人民币5000元，附带民事赔偿人民币50000元。原告不服，提出上诉。2014年7月15日，贵州省高级人民法院作出（2014）黔高刑一终字第154号刑事附带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判决发生法律效力后于2014年8月15日交付贵州省遵义监狱执行。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十九年一个月，剥夺政治权利改为八年；2019年8月27日经贵州省遵义市中级人民法院裁定减去有期徒刑六个月，剥夺政治权利八年及并处罚金人民币5000元、民事赔偿人民币50000元不变；2022年11月24日经贵州省遵义市中级人民法院裁定减去有期徒刑三个月，剥夺政治权利八年及并处罚金人民币5000元、民事赔偿人民币50000元不变。（现刑期自2016年12月26日起至2035年4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李于2021年7月29日因执行警察指令消极被扣25分。自上一次因违规被扣分后，该犯能反思自身违规行为，按照服刑人员行为规范要求自己，至今无其他违规扣分，基本遵守监规纪律，遵守法律法规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四、劳动改造方面：能积极参加劳动，按时完成劳动任务，自觉遵守操作规程，表现好。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五、履行财产性判项方面：罚金人民币5000元（未履行），民事赔偿人民币50000元(未履行)；狱内月均消费151.91元，狱内账户余额518.38元。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1月获1个表扬；2022年2月至2022年7月获1个表扬；2022年8月至2022年12月获1个表扬；2023年1月至2023年5月获1个表扬；2023年6月至2023年11月获1个表扬；2023年12月至2024年4月获1个表扬；2024年5月至2024年9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扣分及违规情况：2021年7月29日执行警察指令消极扣分25分。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从严情形：财产性判项未履行；因犯故意杀人罪被判处无期徒刑；数罪从严。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经审查，我院认为：罪犯刘李符合提请减刑条件。未发现提请减刑建议不当，同意将案件交监狱长办公会审核。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李提请减去有期徒刑五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8714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2025-07-01T05:38:38Z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