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罪犯马佳欢，男，汉族，小学文化，黑龙江省七台河市人，现在贵州省遵义监狱服刑。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9月30日，贵州省贵阳市云岩区人民法院作出（2020）黔0103刑初530号刑事判决，认定罪犯马佳欢犯参加黑社会性质组织罪，判处有期徒刑三年，并处罚金人民币20000元；犯故意伤害罪，判处有期徒刑一年；犯抢劫罪，判处有期徒刑五年，并处罚金人民币10000元；犯非法拘禁罪，判处有期徒刑一年；犯故意毁坏财物罪，判处有期徒刑一年；总和刑期有期徒刑十一年，并处罚金人民币30000元，决定执行有期徒刑十年，并处罚金人民币30000元，九人连带退赔人民币60000元。该犯不服，提出上诉；2020年11月30日，贵州省贵阳市中级人民法院作出（2020）黔01刑终463号刑事裁定，驳回上诉，维持原判。原判刑期自2019年7月16日起至2029年7月15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判决发生法律效力后2020年12月25日交付金西监狱执行，2021年1月27日从金西监狱调入贵州省遵义监狱服刑。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一、认罪悔罪方面：罪犯马佳欢在服刑期间，能服从法院判决，认罪悔罪。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二、遵守法律法规及监规方面：该犯于2023年10月6日下午 14点15分许，罪犯马佳欢在劳动现场因质量问题与生产协管发生争执，在争执过程中，说脏话引起矛盾，有挥手动作。扣8分。自上一次因违规被扣分后，该犯能反思自身违规行为，按照服刑人员行为规范要求自己，至今无其他违规扣分，基本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五、履行财产性判项方面：罚金人民币30000元(已缴纳2500.75元)；九人共同退赔人民币60000元(未缴纳)；狱内月均消费223.09元，狱内账户余额882.04元。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2022年12月获1个表扬；2023年1月至2023年6月获1个表扬；2023年7月至2023年11月获物质奖励1次；2023年12月至2024年5月获1个表扬；2024年6月至2024年10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扣分及违规情况：2023年10月6日下午 14点15分许，罪犯马佳欢在劳动现场因质量问题与生产协管发生争执，在争执过程中，说脏话引起矛盾，有挥手动作，扣分8分。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从严情形：财产性判项未执行完毕；涉黑犯罪一般参加者。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经审查，我院认为：罪犯马佳欢符合提请减刑条件。未发现提请减刑建议不当，同意将案件交监狱长办公会审核。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综上所述，罪犯马佳欢在服刑改造期间，能认真遵守监规，接受教育改造，确有悔改表现。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佳欢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CF3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