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罪犯李永强，男，汉族，初中文化，贵州省遵义市汇川区人，现在贵州省遵义监狱服刑。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8月12日，贵州省遵义市中级人民法院作出（2015）遵市法刑一初字第24号刑事附带民事判决，认定罪犯李永强犯故意杀人罪，判处有期徒刑十五年，剥夺政治权利五年，共同民事赔偿人民币310000元。原判刑期自2014年8月5日起至2029年8月4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判决发生法律效力后于2015年9月10日交付贵州省遵义监狱执行。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5月31日经贵州省遵义市中级人民法院裁定减去有期徒刑八个月，剥夺政治权利五年不变；2020年7月20日经贵州省遵义市中级人民法院裁定减去有期徒刑八个月，剥夺政治权利五年不变；2023年4月23日经贵州省遵义市中级人民法院裁定减去有期徒刑七个月，剥夺政治权利五年不变。（现刑期自2014年8月5日起至2027年9月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一、认罪悔罪方面：罪犯李永强在服刑期间，能服从法院判决，认罪悔罪。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二、遵守法律法规及监规方面：罪犯李永强在服刑期间，认真遵守法律法规及监规纪律，服从管教。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五、履行财产性判项方面：共同民事赔偿人民币310000元(已全部履行)；狱内月均消费:432.79元，狱内账户余额：0元。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2021年12月获1个表扬；2022年1月至2022年6月获1个表扬；2022年7月至2022年12月获1个表扬；2023年1月至2023年6月获1个表扬；2023年7月至2023年11月获1个表扬；2023年12月至2024年5月获1个表扬；2024年6月至2024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从严情形：因犯故意杀人罪被判处有期徒刑十五年。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经审查，我院认为：罪犯李永强符合提请减刑条件。未发现提请减刑建议不当，同意将案件交监狱长办公会审核。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综上所述，罪犯李永强自上次裁定减刑以来，能认真遵守监规，接受教育改造，确有悔改表现。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永强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802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