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(2025)遵监提请减字第364号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罪犯赵华，男，汉族，初中文化，贵州省仁怀市人，现在贵州省遵义监狱服刑。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18日，贵州省仁怀市人民法院作出（2014）仁刑初字第409号刑事判决，认定罪犯赵华犯贩卖毒品罪，判处有期徒刑十五年，并处没收个人财产五万元。该犯不服，提出上诉。2015年4月28日，贵州省遵义市中级人民法院作出（2015）遵市法刑三终字第72号刑事裁定书，驳回上诉，维持原判。原判刑期自2014年5月15日起至2029年5月14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判决发生法律效力后于2015年6月17日交付贵州省遵义监狱执行。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七个月，并处没收个人财产50000元不变；2020年7月20日经贵州省遵义市中级人民法院裁定减去有期徒刑七个月，并处没收个人财产50000元不变；2023年4月23日经贵州省遵义市中级人民法院裁定减去有期徒刑五个月，并处没收个人财产50000元不变。（现刑期自2014年5月15日起至2027年10月14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五、履行财产性判项方面：没收个人财产人民币五万元(已履行完毕)；狱内月均消费：209.86元，狱内账户余额：291.71元。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至2022年1月获1个表扬；2022年2月至2022年6月获表扬和物质奖励1次；2022年7月至2022年12月获表扬和物质奖励1次；2023年1月至2023年5月获1个表扬；2023年6月至2023年10月获表扬和物质奖励1次；2023年11月至2024年4月获1个表扬；2024年5月至2024年10月获1个表扬；获得共7个表扬及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经审查，我院认为：罪犯赵华符合提请减刑条件。未发现提请减刑建议不当，同意将案件交监狱长办公会审核。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华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C30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2025-07-01T05:39:48Z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