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(2026)遵监提请减字第1号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罪犯何安全，男，汉族，小学文化，贵州省仁怀市人，现在贵州省遵义监狱服刑。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2015年11月19日，贵州省遵义市中级人民法院作出（2015）遵市法刑三初字第27号刑事判决，认定何安全犯贩卖毒品罪，判处无期徒刑，剥夺政治权利终身，没收个人财产人民币100000.00元。该犯不服，提出上诉。2016年2月29日，贵州省高级人民法院作出（2016）黔刑终26号刑事裁定，驳回上诉，维持原判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判决发生法律效力后于2016年4月12日交付贵州省遵义监狱执行。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服刑期间执行刑期变动情况：2018年12月10日经贵州省高级人民法院裁定减为有期徒刑二十二年，剥夺政治权利十年。（现刑期自2018年12月10日起至2040年12月9日止）。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一、认罪悔罪方面：：罪犯何安全自上次裁定减刑以来，能服从法院判决，认罪悔罪。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何安全自上次裁定减刑以来，除2020年7月11日因态度不端正，不按要求如实填写涉毒排查表，扣10.00分；2020年8月18日，罪犯黄巡、何安全在生产车间相互谩骂，扣30.00分外，其余时间经民警教育，能基本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三、教育改造方面：：罪犯何安全自上次裁定减刑以来，能接受教育改造，积极参加思想、文化、职业技术教育，“三课”学习成绩合格。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四、劳动改造方面：：罪犯何安全自上次裁定减刑以来，能积极参加劳动，按时完成劳动任务，表现好。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人民币100000元(上次减刑履行1000元，本次履行1000元，共计2000元；2022年6月29日遵义市中级人民法院出具执行裁定载明：经穷尽财产调查措施，未发现被执行人有财产可供执行，终结本次执行程序)。月均消费：349.71元；狱内账户余额：2968.7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2018年7月至2018年11月获1个表扬；2018年12月至2019年5月获1个表扬；2019年6月至2019年10月获1个表扬；2019年11月至2020年4月获1个表扬；2020年5月至2020年9月获1个表扬；2020年10月至2021年3月获1个表扬；2021年4月至2021年8月获1个表扬；2021年9月至2022年2月获1个表扬；2022年3月至2022年7月获表扬和物质奖励1次；2022年8月至2023年1月获1个表扬；2023年2月至2023年7月获1个表扬；2023年8月至2023年12月获1个表扬；2024年1月至2024年5月获1个表扬；2024年6月至2024年11月获1个表扬；2024年12月至2025年4月获1个表扬；共获得15个表扬、1个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违规及扣分情况：2020年7月11日该犯态度不端正，不按要求如实填写涉毒排查表。扣分10.00分；2020年8月18日2020年8月18日，罪犯黄巡、何安全在生产车间相互谩骂。扣分30.00分。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经审查，我院认为，罪犯何安全符合提请减刑条件。未发现提请减刑建议不当，同意将案件交监狱长办公会审核。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综上所述，罪犯何安全自上次裁定减刑以来，能认真遵守监规，接受教育改造，确有悔改表现。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何安全提请减去有期徒刑八个月，剥夺政治权利十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8EF4D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2026-03-18T02:12:39Z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