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罪犯张祥，男，汉族，小学文化，贵州省金沙县人，现在贵州省遵义监狱服刑。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2012年8月31日，毕节市中级人民法院作出（2012）黔毕中刑初字第157号刑事判决书，认定罪犯张祥犯故意杀人罪，判处死刑，缓期二年执行，剥夺政治权利终身，并限制减刑。该犯不服，提出上诉。2013年6月22日，贵州省高级人民法院作出（2013）黔高刑三终字第102号刑事裁定，准许撤回上诉，并核准罪犯张祥犯故意杀人罪，判处死刑缓期二年执行，剥夺政治权利终身，并限制减刑的刑事判决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判决发生法律效力后于2013年8月8日交付贵州省遵义监狱执行。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2015年12月17日经贵州省高级人民法院裁定减为无期徒刑，剥夺政治权利终身，限制减刑；2023年4月26日经贵州省高级人民法院裁定减为有期徒刑二十五年，剥夺政治权利十年，限制减刑。（现刑期自2023年4月26日起至2048年4月25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一、认罪悔罪方面：罪犯张祥自上次裁定减刑以来，能服从法院判决，认罪悔罪。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祥自上次裁定减刑以来，除2023年7月25日7时19分许在生产现场与张章发生矛盾，并与张章发生打架斗殴，情节轻微，扣分20.00分外，其余时间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三、教育改造方面：罪犯张祥自上次裁定减刑以来，除2022年8月31日该犯2022年上半年政治考试不合格，扣分3.00分外，其余时间能接受教育改造，积极参加思想、文化、职业技术教育，“三课”学习成绩合格。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四、劳动改造方面：罪犯张祥自上次裁定减刑以来，能积极参加劳动，按时完成劳动任务。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五、履行财产性判项方面：无。月均消费：175.35元；狱内账户余额：43.56元。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12月至2022年4月获1个表扬；2022年5月至2022年10月获1个表扬；2022年11月至2023年4月获1个表扬；2023年5月至2023年10月获物质奖励1次；2023年11月至2024年3月获1个表扬；2024年4月至2024年9月获表扬和物质奖励1次；2024年10月至2025年3月获1个表扬；共获得6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违规及扣分情况：2022年8月31日该犯2022年上半年政治考试不合格。扣分3.00分；该犯2023年7月25日7时19分许在生产现场与张章发生矛盾，并与张章发生打架斗殴，情节轻微。扣分20.00分。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从严情形：故意杀人犯；限制减刑。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经审查，我院认为，罪犯张祥符合提请减刑条件。未发现提请减刑建议不当，同意将案件交监狱长办公会审核。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综上所述，罪犯张祥自上次裁定减刑以来，能认真遵守监规，接受教育改造，确有悔改表现。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祥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0786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2026-03-18T02:13:36Z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