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罪犯唐祥光，男，苗族，初中文化，贵州省安顺市西秀区人，现在贵州省遵义监狱服刑。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2020年6月28日，贵州省安顺市西秀区人民法院作出（2020）黔0402刑初90号刑事判决，认定罪犯唐祥光犯犯参加黑社会性质组织罪，判处有期徒刑五年，剥夺政治权利三年，并处没收个人财产 人民币20万元；犯强迫交易罪，判处有期徒刑三年，并处罚金人民币5 万元；犯寻衅滋事罪，判处有期徒刑二年。数罪并罚，总和刑期有期徒刑十年，剥夺政治权利三年，并处没收个人财产人民币20万元、罚金人民币5万元。决定执行有期徒刑九年，剥夺政治权利三年，并处没收个人财产人民币20万元、罚金5万元。该犯不服，提出上诉。2020年8月20日，安顺市中级人民法院作出（2020）黔04刑终124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判决发生法律效力后2020年9月27日交付贵州省轿子山监狱执行，2020年11月13日调入贵州省都匀监狱服刑改造，2023年12月25日调入贵州省遵义监狱服刑改造。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一、认罪悔罪方面：罪犯唐祥光自入监服刑以来，能服从法院判决，认罪悔罪。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二、遵守法律法规及监规方面：罪犯唐祥光自入监服刑以来，基本遵守法律法规及监规纪律，服从管教。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三、教育改造方面：罪犯唐祥光自入监服刑以来，能接受教育改造，积极参加思想、文化、职业技术教育，“三课”学习成绩合格。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四、劳动改造方面：罪犯唐祥光自入监服刑以来，除2022年05月未完成劳动定额扣分2.40分外，其余时间能积极参加劳动，基本完成劳动任务。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五、履行财产性判项方面：罚金人民币50000元(法院执行到位4.63元，尚欠49995.37元)；没收财产20万元（未履行）；追缴违法所得人民币31692320元(未缴纳)。月均消费：285.8元；狱内账户余额：287.75元。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2020年11月至2021年5月获1个表扬；2021年6月至2021年11月获1个表扬；2021年12月至2022年5月获物质奖励1次；2022年6月至2022年11月获1个表扬；2022年12月至2023年5月获1个表扬；2023年6月至2023年11月获1个表扬；2023年12月至2024年5月获1个表扬；2024年6月至2024年11月获1个表扬；2024年12月至2025年4月获1个表扬；共获得8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违规及扣分情况：2022年05月未完成劳动定额扣分2.40分。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从严情形：财产刑判项未履行、涉黑犯罪、涉黑骨干成员。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经审查，我院认为，罪犯唐祥光符合提请减刑条件。未发现提请减刑建议不当，同意将案件交监狱长办公会审核。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综上所述，罪犯唐祥光在服刑改造期间，能认真遵守监规，接受教育改造，确有悔改表现。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唐祥光提请减去有期徒刑五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EF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2026-03-18T02:12:53Z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