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罪犯潘世冬，男，水族，初中文化，贵州省荔波县人，现在贵州省遵义监狱服刑。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2020年9月29日，贵州省荔波县人民法院作出(2020)黔2722 刑初120号认定罪犯潘世冬犯参加黑社会性质组织罪，判处有期徒刑二年，并处罚金一百万元；犯开设赌场罪，判处有期徒刑五年，并处罚金五十万元；犯骗取贷款罪，判处有期徒刑一年六个月，并处罚金五十万元。数罪并罚，决定执行有期徒刑七年六个月，并处罚金二百万元。对于该组织开设赌场违法所得383.2723万元依法追缴，上缴国库；对于组织骗取贷款违法所得3060 万元、14200万元责令退赔贵州荔波农村商业银行股份有限公司；对于该组织骗取贷款 950 万元责令退赔贵州三都农村商业银行股份有限公司。该犯不服，提出上诉。2020年11月30日，贵州省黔南布依族苗族自治州中级人民法院作出（2020）黔27刑终字175号刑事裁定，驳回上诉，维持原判。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判决发生法律效力后2021年2月5日交付贵州省福泉监狱执行，2021年3月17日调入贵州省遵义监狱服刑。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一、认罪悔罪方面：罪犯潘世冬自入监服刑以来，能服从法院判决，认罪悔罪。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二、遵守法律法规及监规方面：罪犯潘世冬自入监服刑以来，基本遵守法律法规及监规纪律，服从管教。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三、教育改造方面：罪犯潘世冬自入监服刑以来，能接受教育改造，积极参加思想、文化、职业技术教育，“三课”学习成绩合格。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四、劳动改造方面：罪犯潘世冬自入监服刑以来，除2021年09月，未完成劳动定额扣分8.76分外，其余时间能积极参加劳动，基本完成劳动任务。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200万元、对该犯涉开设赌场违法所得382.2723万元予以追缴、对该犯涉骗取贷款犯罪所得共计17260万元责令退赔；2025年9月18日荔波县人民法院出具财产刑判项执行情况说明载明：该犯罚金执行到位348719.75元；骗取贷款违法所得14200万元已拍卖该贷款抵押物执行到位，3060万元已拍卖该笔贷款抵押物执行到位23619040元；开设赌场违法所得382.2723万元未执行到位。月均消费：255.18元；狱内账户余额：1769.06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4月至2021年10月获物质奖励1次；2021年11月至2022年4月获1个表扬；2022年5月至2022年10月获1个表扬；2022年11月至2023年4月获1个表扬；2023年5月至2023年9月获1个表扬；2023年10月至2024年3月获1个表扬；2024年4月至2024年9月获1个表扬；2024年10月至2025年3月获1个表扬；共获得7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违规及扣分情况：2021年09月，未完成劳动定额扣分8.76分。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从严情形：涉黑组织犯罪一般参加者、涉金融犯罪、财产性判项未履行完毕。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经审查，我院认为，罪犯潘世冬符合提请减刑条件。未发现提请减刑建议不当，同意将案件交监狱长办公会审核。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综上所述，罪犯潘世冬在服刑改造期间，能认真遵守监规，接受教育改造，确有悔改表现。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潘世冬提请减去有期徒刑五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A2D66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2026-03-18T02:13:46Z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