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罪犯邹美助，男，土家族，小学文化，贵州省沿河土家族自治县人，现在贵州省遵义监狱服刑。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12月17日，（2015）铜中刑初字第86号刑事附带民事判决，认定罪犯邹美助犯故意杀人罪，判处死刑，缓期二年执行，剥夺政治权利终身，附带民事赔偿人民币五万元；该犯不服，提出上诉。2016年4月18日，贵州省高级人民法院作出（2016）黔刑终91号刑事判决，改判罪犯邹美助犯故意伤害罪，判处无期徒刑，剥夺政治权利终身，维持附带民事赔偿人民币五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判决发生法律效力后于2016年7月12日交付贵州省遵义监狱执行。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服刑期间执行刑期变动情况：2019年7月11日经贵州省高级人民法院裁定减为有期徒刑二十二年，剥夺政治权利十年，民事赔偿人民币50000.00元。（现刑期自2019年7月11日起至2041年7月10日止）。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一、认罪悔罪方面：罪犯邹美助自上次裁定减刑以来，能服从法院判决，认罪悔罪。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邹美助自上次裁定减刑以来，除2021年6月5日10时许与罪犯黄巡发生打架斗殴，经调查属实。扣分900.00分，被禁闭1次行政处罚外，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三、教育改造方面：罪犯邹美助自上次裁定减刑以来，除2022年8月31日该犯2022年上半年政治考试不合格。扣分3.00分外，其余时间能接受教育改造，积极参加思想、文化、职业技术教育，“三课”学习成绩合格。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邹美助自上次裁定减刑以来，除2018年12月未完成劳动定额扣分0.23分，2019年12月未完成劳动定额扣分7.16分，该犯2020年10月未完成劳动定额扣分3.94分外，其余时间能积极参加劳动，基本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50000元（未履行；2016年12月16日，铜仁市中级人民法院出具执行裁定载明：被执行人无可供执行财产，暂无履行能力，鉴于申请执行人生活算特别困难，本院给申请执行人发放执行救助金人民币3000元，申请执行人表示同意本案终结本次执行程序）。月均消费：83.29元；狱内账户余额：938.3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11月至2019年4月获1个表扬已被撤销不用于减刑；2019年5月至2019年10月获1个表扬已被撤销不用于减刑；2019年11月至2020年4月获1个表扬已被撤销不用于减刑；2020年5月至2020年9月获1个表扬已被撤销不用于减刑；2020年10月至2021年3月获1个表扬已被撤销不用于减刑；2021年4月至2022年10月不予奖励；2022年11月至2023年4月获1个表扬；2023年5月至2023年10月获1个表扬；2023年11月至2024年4月获1个表扬；2024年5月至2024年9月获1个表扬；2024年10月至2025年3月获1个表扬；共获得10个表扬，后5个表扬用于提请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2018年12月未完成劳动定额扣分0.23分；2019年12月未完成劳动定额扣分7.16分；该犯2020年10月未完成劳动定额扣分3.94分；2021年6月5日10时许与罪犯黄巡发生打架斗殴，经调查属实。扣分900.00分，被禁闭1次行政处罚；2022年8月31日该犯2022年上半年政治考试不合格。扣分3.00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从严情形：财产刑判项未履行、考核期内受行政处罚、考核期内达5次及以上扣分。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经审查，我院认为，罪犯邹美助符合提请减刑条件。未发现提请减刑建议不当，同意将案件交监狱长办公会审核。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综上所述，罪犯邹美助自上次裁定减刑以来，能认真遵守监规，接受教育改造，确有悔改表现。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邹美助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D47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2026-03-18T02:14:21Z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