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罪犯陈强，男，汉族，初中文化，湖南省浏阳市人，现在贵州省遵义监狱服刑。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2019年6月20日，湖南省浏阳市人民法院作出（2019）湘0181刑初245号刑事判决，认定罪犯陈强犯组织、领导黑社会性质组织罪，判处有期徒刑八年，剥夺政治权利三年，并处没收个人全部财产；犯非法拘禁罪，判处有期徒刑一年六个月；犯寻衅滋事罪，判处有期徒刑三年；犯开设赌场罪，判处有期徒刑二年，并处罚金人民币五万元；犯非法持有枪支罪，判处有期徒刑十个月；犯赌博罪，判处有期徒刑一年十个月，并处罚金人民币五万元；犯强迫交易罪，判处有期徒刑六个月，并处罚金人民币五千元。数罪并罚，决定执行有期徒刑十四年（刑期自2018年3月3日起至2032年3月2日止），剥夺政治权利三年，并处没收个人全部财产，共同追缴违法所得人民币84000元，追缴个人违法所得人民币40000元。该犯不服，提出上诉。2019年10月10日，湖南省长沙市中级人民法院作出（2019）湘01刑终1065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判决发生法律效力后2019年11月15日交付湖南省怀化监狱执行，2019年12月11日调入贵州省凯里监狱服刑，2020年7月31日调入贵州省黔东南监狱服刑，2023年9月1日调入贵州省遵义监狱服刑。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一、认罪悔罪方面：罪犯陈强自入监服刑以来，能服从法院判决，认罪悔罪。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二、遵守法律法规及监规方面：罪犯陈强自入监服刑以来，除2020年6月份该犯不按规定书写认罪悔罪书扣分10.00分外，其余时间基本遵守法律法规及监规纪律，服从管教。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三、教育改造方面：罪犯陈强自入监服刑以来，能接受教育改造，积极参加思想、文化、职业技术教育，“三课”学习成绩合格。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四、劳动改造方面：罪犯陈强自入监服刑以来，能积极参加劳动，按时完成劳动任务。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（2020年6月15日浏阳市人民法院出具执行裁定载明：本案已执行到位56721.86元，其余均未执行到位。终结本次执行程序）；共同追缴违法所得人民币84000元（未履行），追缴个人违法所得人民币40000元(未履行)。月均消费：329.28元；狱内账户余额：1769.49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1月至2020年7月获1个表扬；2020年8月至2021年1月获1个表扬；2021年2月至2021年6月获1个表扬；2021年7月至2021年11月获1个表扬；2021年12月至2022年5月获1个表扬；2022年6月至2022年10月获1个表扬；2022年11月至2023年3月获1个表扬；2023年4月至2023年9月获1个表扬；2023年10月至2024年3月获1个表扬；2024年4月至2024年9月获1个表扬；2024年10月至2025年2月获1个表扬；共获得11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违规及扣分情况：2020年6月30日该犯6月份不按规定书写认罪悔罪书扣分10.00分。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从严情形：涉黑组织犯罪、涉黑组织领导者、财产性判项未履行完毕。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经审查，我院认为，罪犯陈强符合提请减刑条件。未发现提请减刑建议不当，同意将案件交监狱长办公会审核。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综上所述，罪犯陈强在服刑改造期间，能认真遵守监规，接受教育改造，确有悔改表现。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强提请减去有期徒刑五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E3D48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2026-03-18T02:14:45Z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