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罪犯云龙，男，汉族，初中文化，四川省古蔺县人，现在贵州省遵义监狱服刑。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10月8日，贵州省遵义市中级人民法院作出（2015）遵市法少刑初字第5号刑事判决，认定云龙犯故意杀人罪，判处无期徒刑，剥夺政治权利终身，民事赔偿人民币23264.02元，追缴违法所得人民币11000.00元。该犯不服，提出上诉。2016年5月10日，贵州省高级人民法院作出（2015）黔高刑三终字第250号刑事判决，改判云龙犯故意杀人罪，判处有期徒刑十五年（刑期自2014年12月7日起至2029年12月6日止），剥夺政治权利五年，民事赔偿人民币23264.02元，追缴违法所得人民币11000.00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判决发生法律效力后于2016年6月14日交付贵州省遵义监狱执行。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五年；2021年3月22日经贵州省遵义市中级人民法院裁定减去有期徒刑六个月，剥夺政治权利五年；2023年11月15日经贵州省遵义市遵义市中级人民法院裁定减去有期徒刑六个月，剥夺政治权利五年。（现刑期自2014年12月7日起至2028年5月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一、认罪悔罪方面：罪犯云龙在服刑期间，能服从法院判决，认罪悔罪。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二、遵守法律法规及监规方面：罪犯云龙在服刑期间，认真遵守法律法规及监规纪律，服从管教。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五、履行财产性判项方面：民事赔偿人民币23264.02元(未履行)、追缴违法所得人民币11000元(未缴纳)。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2022年12月获1个表扬；2023年1月至2023年6月获1个表扬；2023年7月至2023年12月获1个表扬；2024年1月至2024年5月获1个表扬；2024年6月至2024年10月获1个表扬；2024年11月至2025年4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从严情形：民事赔偿人民币23264.02元(未履行)、追缴违法所得人民币11000元(未缴纳)；故意杀人犯。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经审查，我院认为，罪犯云龙符合提请减刑条件。未发现提请减刑建议不当，同意将案件交监狱长办公会审核。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综上所述，罪犯云龙自上次裁定减刑以来，能认真遵守监规，接受教育改造，确有悔改表现。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云龙提请减去有期徒刑六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A42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2026-03-18T02:19:06Z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