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(2026)遵监提请减字第46号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罪犯杨华忠，男，汉族，小学文化，陕西省镇巴县人，现在贵州省遵义监狱服刑。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2016年4月28日，贵州省桐梓县人民法院作出（2016）黔0322刑初字第57号刑事判决，认定杨华忠犯贩卖、运输毒品罪，判处有期徒刑十五年（刑期自2015年6月14日起至2030年6月13日止），并处没收财产二万元。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判决发生法律效力后于2016年5月13日交付贵州省遵义监狱执行。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10月26日经贵州省遵义市中级人民法院裁定减去有期徒刑八个月；2020年11月24日经贵州省遵义市中级人民法院裁定减去有期徒刑八个月；2023年9月26日经贵州省遵义市中级人民法院裁定减去有期徒刑七个月。（现刑期自2015年6月14日起至2028年7月13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一、认罪悔罪方面：罪犯杨华忠在服刑期间，能服从法院判决，认罪悔罪。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二、遵守法律法规及监规方面：罪犯杨华忠在服刑期间，认真遵守法律法规及监规纪律，服从管教。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五、履行财产性判项方面：没收个人财产人民币20000元(未履行)。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3月至2022年7月获1个表扬；2022年8月至2023年1月获1个表扬；2023年2月至2023年6月获1个表扬；2023年7月至2023年11月获1个表扬；2023年12月至2024年5月获1个表扬；2024年6月至2024年10月获1个表扬；2024年11月至2025年3月获1个表扬；共获得7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经审查，我院认为，罪犯杨华忠符合提请减刑条件。未发现提请减刑建议不当，同意将案件交监狱长办公会审核。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综上所述，罪犯杨华忠自上次裁定减刑以来，能认真遵守监规，接受教育改造，确有悔改表现。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华忠提请减去有期徒刑八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6497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2026-03-18T02:19:54Z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