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罪犯田华，男，土家族，小学文化，贵州省德江县人，现在贵州省遵义监狱服刑。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11月30日，贵州省铜仁市中级人民法院作出（2015）铜中刑初字第74号刑事判决，认定田华犯贩卖毒品罪，判处有期徒刑十五年（刑期自2015年2月2日起至2030年2月1日止），剥夺政治权利五年，并处没收个人财产人民币50000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判决发生法律效力后于2016年1月15日交付贵州省遵义监狱执行。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七个月，剥夺政治权利五年；2021年3月22日经贵州省遵义市中级人民法院裁定减去有期徒刑八个月，剥夺政治权利五年并处没收个人财产50000元（已执行2000元）不变；2023年11月15日经贵州省遵义市遵义市中级人民法院裁定减去有期徒刑七个月，剥夺政治权利五年，没收个人财产50000元（已执行2000元）不变。（现刑期自2015年2月2日起至2028年4月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一、认罪悔罪方面：罪犯田华在服刑期间，能服从法院判决，认罪悔罪。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二、遵守法律法规及监规方面：罪犯田华在服刑期间，认真遵守法律法规及监规纪律，服从管教。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五、履行财产性判项方面：没收个人财产50000元（已履行2000元），终结执行。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11月获1个表扬；2022年12月至2023年4月获1个表扬；2023年5月至2023年10月获1个表扬；2023年11月至2024年3月获1个表扬；2024年4月至2024年8月获1个表扬；2024年9月至2025年2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经审查，我院认为，罪犯田华符合提请减刑条件。未发现提请减刑建议不当，同意将案件交监狱长办公会审核。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综上所述，罪犯田华自上次裁定减刑以来，能认真遵守监规，接受教育改造，确有悔改表现。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田华提请减去有期徒刑八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8284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2026-03-18T02:20:22Z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