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(2026)遵监提请减字第53号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罪犯金传荣，男，汉族，高中文化，贵州省桐梓县人，现在贵州省遵义监狱服刑。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2016年4月19日，贵州省遵义市中级人民法院作出（2016）黔03刑初6号刑事判决，认定金传荣犯故意伤害罪，判处有期徒刑十五年（刑期自2015年9月23日起至2030年9月22日止）。该犯不服，提出上诉。2016年6月24日，贵州省高级人民法院作出（2016）黔刑终字第334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判决发生法律效力后于2016年7月15日交付贵州省遵义监狱执行。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12月6日经贵州省遵义市中级人民法院裁定减去有期徒刑九个月；2021年3月22日经贵州省遵义市中级人民法院裁定减去有期徒刑九个月；2023年11月14日经贵州省遵义市中级人民法院裁定减去有期徒刑八个月。（现刑期自2015年9月23日起至2028年7月22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一、认罪悔罪方面：罪犯金传荣在服刑期间，能服从法院判决，认罪悔罪。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二、遵守法律法规及监规方面：罪犯金传荣在服刑期间，认真遵守法律法规及监规纪律，服从管教。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5月至2022年10月获1个表扬；2022年11月至2023年4月获1个表扬；2023年5月至2023年10月获1个表扬；2023年11月至2024年4月获1个表扬；2024年5月至2024年10月获1个表扬；2024年11月至2025年4月获表扬和物质奖励1次；共获得6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经审查，我院认为，罪犯金传荣符合提请减刑条件。未发现提请减刑建议不当，同意将案件交监狱长办公会审核。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综上所述，罪犯金传荣自上次裁定减刑以来，能认真遵守监规，接受教育改造，确有悔改表现。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金传荣提请减去有期徒刑八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9136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2026-03-18T02:21:07Z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