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罪犯董品友，男，汉族，初中文化，贵州省湄潭县人，现在贵州省遵义监狱服刑。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2016年3月16日，贵州省遵义市中级人民法院作出（2016）黔03刑初4号刑事判决，认定董品友犯故意杀人罪，判处无期徒刑，剥夺政治权利终身，附带民事赔偿人民币60000元。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判决发生法律效力后于2016年5月9日交付贵州省遵义监狱执行。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12月25日经贵州省高级人民法院裁定减为有期徒刑二十二年，剥夺政治权利十年；2023年4月23日经贵州省遵义市中级人民法院裁定减去有期徒刑七个月，剥夺政治权利十年。（现刑期自2019年12月25日起至2041年5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一、认罪悔罪方面：罪犯董品友在服刑期间，能服从法院判决，认罪悔罪。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二、遵守法律法规及监规方面：罪犯董品友在服刑期间，认真遵守法律法规及监规纪律，服从管教。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五、履行财产性判项方面：附带民事赔偿人民币60000元(一审判决载明已履行)。狱内月均消费112.41元，狱内账户余额462.45元。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6月至2021年11月获1个表扬；2021年12月至2022年5月获1个表扬；2022年6月至2022年11月获1个表扬；2022年12月至2023年5月获1个表扬；2023年6月至2023年11月获1个表扬；2023年12月至2024年5月获1个表扬；2024年6月至2024年11月获1个表扬；2024年12月至2025年5月获1个表扬；共获得8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从严情形：罪名从严。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经审查，我院认为，罪犯董品友符合提请减刑条件。未发现提请减刑建议不当，同意将案件交监狱长办公会审核。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综上所述，罪犯董品友自上次裁定减刑以来，能认真遵守监规，接受教育改造，确有悔改表现。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董品友提请减去有期徒刑七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01B3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2026-03-18T02:22:21Z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