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罪犯刘凯，男，汉族，初中文化，贵州省清镇市人，现在贵州省遵义监狱服刑。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12月9日，贵州省贵阳市中级人民法院作出（2020）黔01刑初68号刑事判决，认定刘凯犯运输毒品罪，判处有期徒刑十五年，剥夺政治权利五年，并处没收财产人民币50000.00元。该犯及同案不服，提出上诉。2021年12月31日，贵州省高级人民法院作出（2021）黔刑终83号刑事判决，维持对该犯的定罪量刑（刑期自2019年12月4日起至2034年12月3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判决发生法律效力后2022年4月21日交付金西监狱执行，2022年5月30日调入贵州省遵义监狱服刑。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一、认罪悔罪方面：罪犯刘凯在服刑期间，能服从法院判决，认罪悔罪。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二、遵守法律法规及监规方面：认真遵守法律法规及监规纪律，服从管教，无违规违纪行为。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四、劳动改造方面：本考核周期内，2022年8月因刚入监对生产工序不熟导致欠产被扣3.35分，经民警教育后，能积极参加劳动，按时完成劳动任务，有多次超产加分，表现较好。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五、履行财产性判项方面：没收个人财产人民币50000元，已全部履行完毕。月均消费：345.22元，余额：1285.15元。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4月至2022年12月获物质奖励1次；2023年1月至2023年6月获1个表扬；2023年7月至2023年12月获1个表扬；2024年1月至2024年6月获1个表扬；2024年7月至2024年12月获1个表扬；2025年1月至2025年5月获1个表扬；共获得5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违规及扣分情况：2022年8月因未完成劳动定额被扣3.35分。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经审查，我院认为，罪犯刘凯符合提请减刑条件。未发现提请减刑建议不当，同意将案件交监狱长办公会审核。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综上所述，罪犯刘凯在服刑改造期间，能认真遵守监规，接受教育改造，确有悔改表现。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凯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704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2026-03-18T02:22:58Z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