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罪犯吴章乾，男，苗族，初中文化，贵州省镇远县人，现在贵州省遵义监狱服刑。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8月1日，贵州省镇远县人民法院作出（2022）黔2625刑初55号刑事判决，认定吴章乾犯强迫交易罪,判处有期徒刑二年，并处罚金20000元；犯开设赌场罪，判处有期徒刑二年，并处罚金8000元；犯催收非法债务罪,判处有期徒刑一年，并处罚金3000元；犯非法采矿罪，判处有期徒刑三年六个月，并处罚金40000元；犯妨害作证罪，判处有期徒刑一年；犯行贿罪，判处有期徒刑一年，并处罚金100000元；数罪并罚，决定执行有期徒刑八年，并处罚金171000元，追缴违法所得人民币66000.00元。该犯及同案不服，提出上诉。2023年1月11日，贵州省黔东南苗族侗族自治州中级人民法院作出（2022）黔26刑终251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判决发生法律效力后于2023年2月20日交付黔东南监狱执行，2023年3月29日从贵州省黔东南监狱调入贵州省遵义监狱服刑。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一、认罪悔罪方面：罪犯吴章乾在服刑期间，能服从法院判决，认罪悔罪。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五、履行财产性判项方面：罚金人民币171000元(已全部缴纳)；追缴违法所得人民币66000元(已全部缴纳)；镇远县人民法院结案通知书载明执行完毕。余额：1257.12元  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月均消费：350.39元。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六、考核奖励情况：2023年2月至2023年10月获1个表扬；2023年11月至2024年4月获1个表扬；2024年5月至2024年9月获1个表扬；2024年10月至2025年3月获表扬和物质奖励1次；共获得4个表扬、1个物质奖励。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从严情形：涉恶骨干成员。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经审查，我院认为，罪犯吴章乾符合提请减刑条件。未发现提请减刑建议不当，同意将案件交监狱长办公会审核。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综上所述，罪犯吴章乾在服刑改造期间，能认真遵守监规，接受教育改造，确有悔改表现。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章乾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A590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2026-03-18T02:23:14Z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