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(2026)遵监提请减字第68号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罪犯周平友，男，汉族，小学文化，贵州省开阳县人，现在贵州省遵义监狱服刑。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2019年10月15日，贵州省开阳县人民法院作出(2019)黔0121刑初151号刑事判决，认定周平友犯参加黑社会性质组织罪,判处有期徒刑四年零六个月，并处没收个人全部财产；犯敲诈勒索罪,判处有期徒刑三年零六个月，并处罚金人民币一万元；犯强迫交易罪，判处有期徒刑一年，并处罚金人民币三千元。总和刑期为有期徒刑九年，并处没收个人全部财产、罚金人民币一万三千元，决定执行有期徒刑八年（刑期自2019年4月6日起至2027年4月5日止），并处没收个人全部财产，强迫交易案非法所得赃款21万元，已追回17万，其余赃款继续追缴；敲诈勒索案非法所得周平友等四人共同退赔6万。该犯及同案不服，提出上诉。2019年12月11日，贵州省贵阳市中级人民法院作出(2019)黔01刑终849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判决发生法律效力后于2020年1月13日交付平坝监狱执行，2023年3月2日从贵州省平坝监狱调入贵州省遵义监狱服刑。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一、认罪悔罪方面：罪犯周平友在服刑期间，能服从法院判决，认罪悔罪。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在服刑期间，2024年4月8日罪犯袁祥春在习艺楼C栋4楼劳动现场生产四线用剪线头的推子（劳动工具）为罪犯周平友推头发扣5.00分。其余时间均能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四、劳动改造方面：2020年7月因欠产扣分1.86分；其余时间均能积极参加劳动，基本完成劳动任务，表现较好。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全部财产，履行13000元；强迫交易案非法所得赃款21万元，已追回17万，剩余赃款继续追缴；敲诈勒索案非法所得周平友等四人共同退赔6万，未履行。开阳县人民法院调查无可供执行财产终结本次执行程序。月均消费：256.31元，余额：2306.68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2020年3月至2020年9月获1个表扬；2020年10月至2021年3月获1个表扬；2021年4月至2021年8月获1个表扬；2021年9月至2022年2月获1个表扬；2022年3月至2022年7月获1个表扬；2022年8月至2022年12月获1个表扬；2023年1月至2023年6月获1个表扬；2023年7月至2023年12月获1个表扬；2024年1月至2024年6月获物质奖励1次；2024年7月至2024年11月获1个表扬；2024年12月至2025年5月获表扬和物质奖励1次；共获得10个表扬、2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违规及扣分情况：2020年7月因欠产扣1.86分；2024年4月8日罪犯袁祥春在习艺楼C栋4楼劳动现场生产四线用剪线头的推子（劳动工具）为罪犯周平友推头发扣5.00分。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从严情形：涉黑且系骨干成员、财产性判项未完全履行。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经审查，我院认为，罪犯周平友符合提请减刑条件。未发现提请减刑建议不当，同意将案件交监狱长办公会审核。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综上所述，罪犯周平友在服刑改造期间，能认真遵守监规，接受教育改造，确有悔改表现。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周平友提请减去有期徒刑五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40B3E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2026-03-18T02:23:23Z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