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罪犯袁朝明，男，苗族，小学文化，贵州省务川仡佬族苗族自治县人，现在贵州省遵义监狱服刑。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2009年3月31日，贵州省遵义市中级人民法院作出(2009)遵市法刑一初字第19号刑事判决，认定袁朝明犯故意杀人罪，判处死刑、缓期二年执行，剥夺政治权利终身。2009年6月15日，贵州省高级人民法院作出(2009)黔高刑一复字第15号刑事裁定，核准原判（死刑考验期自2009年7月2日起至2011年7月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判决发生法律效力后于2009年8月5日交付贵州省遵义监狱执行。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2011年10月27日经贵州省高级人民法院裁定减为无期徒刑，剥夺政治权利终身；2014年10月28日经贵州省高级人民法院裁定减为有期徒刑十八年，剥夺政治权利改为七年；2017年6月29日经贵州省遵义市中级人民法院裁定减去有期徒刑八个月，剥夺政治权利七年不变；2019年11月12日经贵州省遵义市中级人民法院裁定减去有期徒刑八个月，剥夺政治权利七年不变；2023年4月23日经贵州省遵义市中级人民法院裁定减去有期徒刑六个月，剥夺政治权利七年不变。（现刑期自2014年10月28日起至2030年12月27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一、认罪悔罪方面：罪犯袁朝明在服刑期间，能服从法院判决，认罪悔罪。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二、遵守法律法规及监规方面：能认真遵守法律法规及监规纪律，服从管教，无违规违纪。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五、履行财产性判项方面：无，月均消费：211.04元，余额：1120.15元。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6月至2021年11月获1个表扬；2021年12月至2022年5月获1个表扬；2022年6月至2022年11月获1个表扬；2022年12月至2023年5月获1个表扬；2023年6月至2023年11月获1个表扬；2023年12月至2024年5月获1个表扬；2024年6月至2024年11月获1个表扬；2024年12月至2025年5月获1个表扬；共获得8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从严情形：罪名从严（故意杀人）。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经审查，我院认为，罪犯袁朝明符合提请减刑条件。未发现提请减刑建议不当，同意将案件交监狱长办公会审核。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综上所述，罪犯袁朝明自上次裁定减刑以来，能认真遵守监规，接受教育改造，确有悔改表现。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袁朝明提请减去有期徒刑七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46E1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2026-03-18T02:24:52Z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