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(2026)遵监提请减字第80号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罪犯黎安琪，男，汉族，小学文化，贵州省遵义市红花岗区人，现在贵州省遵义监狱服刑。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2016年10月26日，贵州省遵义市中级人民法院作出（2016）黔03刑初102号刑事附带民事判决，认定黎安琪犯故意伤害罪，判处无期徒刑，剥夺政治权利终身，赔偿附带民事诉讼原告人经济损失人民币50000.00元。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判决发生法律效力后于2016年12月15日交付贵州省遵义监狱执行。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2019年10月21日经贵州省高级人民法院裁定减为有期徒刑二十二年，剥夺政治权利改为十年；2023年4月23日经贵州省遵义市中级人民法院裁定减去有期徒刑六个月，剥夺政治权利十年不变。（现刑期自2019年10月21日起至2041年4月20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一、认罪悔罪方面：罪犯黎安琪在服刑期间，能服从法院判决，认罪悔罪。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二、遵守法律法规及监规方面：认真遵守法律法规及监规纪律，服从管教，无违规违纪。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四、劳动改造方面：能积极参加劳动，按时完成劳动任务，表现较好。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五、履行财产性判项方面：民事赔偿人民币50000元，上次减刑已全部履行完毕。月均消费：223.73元，余额：2325.88元。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2021年9月至2022年2月获1个表扬；2022年3月至2022年8月获1个表扬；2022年9月至2023年2月获1个表扬；2023年3月至2023年8月获1个表扬；2023年9月至2024年2月获1个表扬；2024年3月至2024年8月获1个表扬；2024年9月至2025年2月获1个表扬；共获得7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经审查，我院认为，罪犯黎安琪符合提请减刑条件。未发现提请减刑建议不当，同意将案件交监狱长办公会审核。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综上所述，罪犯黎安琪自上次裁定减刑以来，能认真遵守监规，接受教育改造，确有悔改表现。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黎安琪提请减去有期徒刑八个月，剥夺政治权利十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1B566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2026-03-18T02:25:27Z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