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罪犯何修权，男，汉族，小学文化，贵州省仁怀市人，现在贵州省遵义监狱服刑。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9月11日，贵州省遵义市中级人民法院作出（2014）遵市法刑一初字第38号刑事判决，认定罪犯何修权犯故意杀人罪，判处无期徒刑，剥夺政治权利终身；犯贩卖毒品罪，判处有期徒刑四年，并处罚金人民币四千元。决定执行无期徒刑，剥夺政治权利终身，并处罚金人民币四千元。该犯不服，提出上诉。2014年12月1日，贵州省人民法院作出（2014）黔高刑一终字第250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判决发生法律效力后于2015年8月14日交付贵州省遵义监狱执行。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改为十年；2023年4月23日经贵州省遵义市中级人民法院裁定减去有期徒刑五个月，剥夺政治权利十年不变。（现刑期自2019年10月21日起至2041年5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一、认罪悔罪方面：罪犯何修权在服刑期间，能服从法院判决，认罪悔罪。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二、遵守法律法规及监规方面：罪犯何修权在服刑期间，认真遵守法律法规及监规纪律，服从管教。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五、履行财产性判项方面：罚金四千元（已全部履行完毕）；狱内月均消费：353.71元，狱内账户余额：30903.48元。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9月至2022年2月获1个表扬；2022年3月至2022年8月获1个表扬；2022年9月至2023年2月获1个表扬；2023年3月至2023年8月获1个表扬；2023年9月至2024年2月获1个表扬；2024年3月至2024年8月获1个表扬；2024年9月至2025年2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从严情形：故意杀人罪从严；数罪从严。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经审查，我院认为，罪犯何修权符合提请减刑条件。未发现提请减刑建议不当，同意将案件交监狱长办公会审核。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综上所述，罪犯何修权自上次裁定减刑以来，能认真遵守监规，接受教育改造，确有悔改表现。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修权提请减去有期徒刑六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92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2026-03-18T02:30:45Z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