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罪犯李健，男，汉族，小学文化，广东省惠东县人，现在贵州省遵义监狱服刑。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9月10日，贵州省遵义市中级人民法院作出（2014）遵市法刑三初字第14号刑事判决，认定李健犯贩卖、运输毒品罪，判处无期徒刑，剥夺政治权利终身，并处没收个人财产十万元。该犯不服，提出上诉。2014年12月18日，贵州省高级人民法院作出（2014）黔高刑一终字第252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判决发生法律效力后于2015年2月9日交付贵州省遵义监狱执行。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十年；2023年4月23日经贵州省遵义市中级人民法院裁定减去有期徒刑7个月，剥夺政治权利改为七年不变。（现刑期自2019年10月21日起至2041年3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一、认罪悔罪方面：罪犯李健在服刑期间，能服从法院判决，认罪悔罪。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二、遵守法律法规及监规方面：罪犯李健在服刑期间，认真遵守法律法规及监规纪律，服从管教。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五、履行财产性判项方面：没收个人财产人民币100000元(已执行300元)，2022年12月20日遵义市中级人民法院作出（2022）黔03执2131号之一执行裁定书：终结本案的执行。狱内月均消费206.73元，狱内账户余额661.93元。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7月至2021年12月获1个表扬；2022年1月至2022年6月获1个表扬；2022年7月至2022年12月获1个表扬；2023年1月至2023年6月获1个表扬；2023年7月至2023年12月获1个表扬；2024年1月至2024年6月获1个表扬；2024年7月至2024年12月获1个表扬；2025年1月至2025年6月获1个表扬；共获得8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经审查，我院认为，罪犯李健符合提请减刑条件。未发现提请减刑建议不当，同意将案件交监狱长办公会审核。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综上所述，罪犯李健自上次裁定减刑以来，能认真遵守监规，接受教育改造，确有悔改表现。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健提请减去有期徒刑八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B741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2026-03-18T02:32:44Z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