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罪犯罗其波，男，汉族，初中文化，贵州省仁怀市人，现在贵州省遵义监狱服刑。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2015年1月20日，贵州省仁怀市人民法院作出（2015）仁刑初字第14号刑事判决，认定罪犯罗其波犯运输毒品罪，判处有期徒刑十五年，没收个人财产人民币五万元。（原判刑期自2014年6月12日起至2029年6月11日止）。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判决发生法律效力后于2015年3月17日交付贵州省遵义监狱执行。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3月8日经贵州省遵义市中级人民法院裁定减去有期徒刑七个月；2020年3月9日经贵州省遵义市中级人民法院裁定减去有期徒刑九个月；2022年12月14日经贵州省遵义市中级人民法院裁定减去有期徒刑八个月。（现刑期自2014年6月12日起至2027年6月11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一、认罪悔罪方面：罪犯罗其波在服刑期间，能服从法院判决，认罪悔罪。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二、遵守法律法规及监规方面：罪犯罗其波在服刑期间，认真遵守法律法规及监规纪律，服从管教。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五、履行财产性判项方面：没收个人财产人民币五万元(已全部执行)；狱内月均消费：266.24元，狱内账户余额：6009.61元。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7月至2021年12月获1个表扬；2022年1月至2022年6月获1个表扬；2022年7月至2022年12月获1个表扬；2023年1月至2023年6月获1个表扬；2023年7月至2023年12月获1个表扬；2024年1月至2024年6月获1个表扬；2024年7月至2024年12月获1个表扬；2025年1月至2025年6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罪犯罗其波符合提请减刑条件，未发现拟提请减刑建议不当，建议按程序报请监狱长办公会审核。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综上所述，罪犯罗其波自上次裁定减刑以来，能认真遵守监规，接受教育改造，确有悔改表现。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其波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5506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