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(2026)遵监提请减字第120号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罪犯陈月明，男，汉族，小学文化，贵州省仁怀市人，现在贵州省遵义监狱服刑。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2018年11月23日，贵州省遵义市中级人民法院作出（2018）黔03刑初101号刑事附带民事判决，认定陈月明犯故意伤害罪，判处有期徒刑十四年，剥夺政治权利四年，附带民事赔偿5万元。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判决发生法律效力后于2019年1月14日交付忠庄监狱执行，2019年4月10日调入贵州省遵义监狱服刑。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服刑期间执行刑期变动情况：2022年6月29日经贵州省遵义市中级人民法院裁定减去有期徒刑六个月，剥夺政治权利四年及附带民事赔偿人民币50000.00元不变。（现刑期自2018年5月2日起至2031年11月1日止）。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一、认罪悔罪方面：罪犯陈月明在服刑期间，能服从法院判决，认罪悔罪。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本考核期内，2023年8月，罪犯陈月明私自将二监区二分监区劳动现场电源总闸切断，该行为违反安全管理规定但未造成物品损坏，被扣8.00分。自上次扣分以来经民警教育，基本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四、劳动改造方面：2021年09月因不熟悉生产技能欠产扣3.22分；其余时间均能积极参加劳动，基本完成劳动任务，表现良好。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五、履行财产性判项方面：民事赔偿人民币50000元，未履行；2019年6月28日遵义市中级人民法院终结本次执行程序。月均消费：319.28元，余额：2029.23元。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2021年3月至2021年7月获1个表扬；2021年8月至2022年1月获物质奖励1次；2022年2月至2022年6月获1个表扬；2022年7月至2022年12月获1个表扬；2023年1月至2023年6月获1个表扬；2023年7月至2023年12月获物质奖励1次；2024年1月至2024年6月获1个表扬；2024年7月至2024年12月获1个表扬；2025年1月至2025年6月获1个表扬；共获得7个表扬、2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违规及扣分情况：2021年09月欠产扣3.22分；2023年8月，罪犯陈月明私自将二监区二分监区劳动现场电源总闸切断，该行为违反安全管理规定但未造成物品损坏，扣8.00分。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从严情形：民事赔偿人民币50000元(未履行)。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经审查，我院认为，罪犯陈月明符合提请减刑条件。未发现提请减刑建议不当，同意将案件交监狱长办公会审核。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综上所述，罪犯陈月明自上次裁定减刑以来，能认真遵守监规，接受教育改造，确有悔改表现。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陈月明提请减去有期徒刑七个月，剥夺政治权利四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2026年3月17日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7B222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2026-03-18T02:34:23Z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