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罪犯娄方升，男，汉族，初中文化，贵州省遵义市播州区人，现在贵州省遵义监狱服刑。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11月16日，贵州省遵义市中级人民法院作出(2012)遵市法少刑初字第9号刑事附带民事判决，认定娄方升犯故意伤害罪，判处死刑，缓期二年执行，剥夺政治权利终身，六人连带赔偿附带民事诉讼原告人206421.08元，该犯承担6万元。该犯不服，提出上诉。2013年9月30日，贵州省高级人民法院作出（2013）黔高刑一终字第114号刑事附带民事裁定，驳回上诉，维持原判。死刑缓期执行期：自2013年10月28日起至2015年10月27日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判决发生法律效力后于2013年11月8日交付贵州省遵义监狱执行。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4月6日经贵州省高级人民法院裁定减为无期徒刑，剥夺政治权利终身；2019年10月21日经贵州省高级人民法院裁定减为有期徒刑二十五年，剥夺政治权利十年；2023年4月25日经贵州省遵义市中级人民法院裁定减去有期徒刑六个月，剥夺政治权利十年。（现刑期自2019年10月21日起至2044年4月20日止）。（现刑期自2019年10月21日起至2044年4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一、认罪悔罪方面：罪犯娄方升在服刑期间，能服从法院判决，认罪悔罪。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二、遵守法律法规及监规方面：罪犯娄方升在服刑期间，认真遵守法律法规及监规纪律，服从管教。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五、履行财产性判项方面：六人连带赔偿附带民事诉讼原告人206421.08元，该犯赔偿6万元，2023年减刑裁定载明已履行完毕。月均消费281.4元，狱内账户余额14913.59元。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10月至2022年3月获1个表扬；2022年4月至2022年9月获1个表扬；2022年10月至2023年3月获1个表扬；2023年4月至2023年9月获1个表扬；2023年10月至2024年3月获1个表扬；2024年4月至2024年9月获1个表扬；2024年10月至2025年3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经审查，我院认为，罪犯娄方升符合提请减刑条件。未发现提请减刑建议不当，同意将案件交监狱长办公会审核。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综上所述，罪犯娄方升自上次裁定减刑以来，能认真遵守监规，接受教育改造，确有悔改表现。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娄方升提请减去有期徒刑八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B27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2026-03-18T02:35:07Z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