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(2026)遵监提请减字第127号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罪犯胡吉贵，男，汉族，初中文化，贵州省金沙县人，现在贵州省遵义监狱服刑。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2016年11月28日，贵州省毕节市中级人民法院作出（2016）黔05刑初169号刑事判决，认定胡吉贵犯贩卖、运输毒品罪，判处无期徒刑，剥夺政治权利终身，并处没收个人财产5万元。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判决发生法律效力后于2017年4月12日交付贵州省遵义监狱执行。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11月30日经贵州省高级人民法院裁定减为有期徒刑二十二年，剥夺政治权利十年；2023年4月23日经贵州省遵义市中级人民法院裁定减去有期徒刑七个月，剥夺政治权利十年。（现刑期自2019年11月30日至2041年4月29日止）。（现刑期自2019年11月30日起至2041年4月29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一、认罪悔罪方面：罪犯胡吉贵在服刑期间，能服从法院判决，认罪悔罪。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二、遵守法律法规及监规方面：罪犯胡吉贵在服刑期间，认真遵守法律法规及监规纪律，服从管教。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五、履行财产性判项方面：没收个人财产5万元，2023年减刑裁定载明已履行完毕。月均消费274.3元，狱内账户余额8312.82元。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11月至2022年4月获1个表扬；2022年5月至2022年10月获1个表扬；2022年11月至2023年4月获1个表扬；2023年5月至2023年10月获1个表扬；2023年11月至2024年4月获1个表扬；2024年5月至2024年10月获1个表扬；2024年11月至2025年4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经审查，我院认为，罪犯胡吉贵符合提请减刑条件。未发现提请减刑建议不当，同意将案件交监狱长办公会审核。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综上所述，罪犯胡吉贵自上次裁定减刑以来，能认真遵守监规，接受教育改造，确有悔改表现。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胡吉贵提请减去有期徒刑八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A9B1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2026-03-18T02:35:25Z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