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贵州省黔南监狱</w:t>
      </w:r>
    </w:p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提请假释建议书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(2025)黔南监提假字第13号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罪犯王银锋，男，2002年4月24日生，汉族，初中文化贵州省习水县人，现在贵州省黔南监狱服刑。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7月9日，贵州省习水县人民法院作出（2023）黔0330刑初224号刑事判决，认定王银锋犯掩饰、隐瞒犯罪所得罪，判处有期徒刑三年（刑期自2023年2月21日起至2026年2月20日止），罚金人民币5000.00元，追缴违法所得人民币9100.00元。该犯不服，提出上诉。2023年9月25日，贵州省遵义市中级人民法院作出（2023）黔03刑终391号刑事裁定，驳回上诉，维持原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判决发生法律效力后2023年11月23日交付执行，2024年1月9日从贵州省忠庄监狱调入贵州省瓮安监狱（现贵州省黔南监狱）服刑。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一、认罪悔罪方面：罪犯王银锋在服刑期间，能服从法院判决，认罪悔罪。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二、遵守法律法规及监规方面：罪犯王银锋在服刑期间，基本遵守法律法规及监规纪律，服从管教。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四、劳动改造方面:能积极参加劳动，按时完成劳动任务，表现好。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五、履行财产性判项方面：罚金人民币5000元(已全部缴纳)；追缴违法所得人民币9100元(已全部缴纳)。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六、考核奖励情况：2023年11月至2024年7月获1个表扬；2024年8月至2025年1月获物质奖励1次；共获得1个表扬、1个物质奖励。</w:t>
      </w:r>
      <w:r>
        <w:rPr>
          <w:rFonts w:ascii="仿宋_GB2312" w:hAnsi="仿宋_GB2312" w:eastAsia="仿宋_GB2312"/>
          <w:sz w:val="32"/>
          <w:szCs w:val="32"/>
        </w:rPr>
        <w:br w:type="textWrapping"/>
      </w:r>
      <w:r>
        <w:rPr>
          <w:rFonts w:ascii="仿宋_GB2312" w:hAnsi="仿宋_GB2312" w:eastAsia="仿宋_GB2312"/>
          <w:sz w:val="32"/>
          <w:szCs w:val="32"/>
        </w:rPr>
        <w:t>扣分及违规情况：2024年8月15日上午10时05分，违反课堂纪律。扣分2.00分。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检察机关审查意见:罪犯王银锋符合提请假释条件，未发现拟提请假释建议不当，同意按程序报请监狱长办公会审议。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综上所述，罪犯王银锋在服刑改造期间，能认真遵守监规，接受教育改造，确有悔改表现。社区矫正机关同意适用社区矫正，监狱经综合评估预测该犯没有再犯罪危险。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第二百七十三条第二款和《中华人民共和国监狱法》第三十二条之规定，建议对罪犯王银锋提请假释。特提请裁定。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</w:pPr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  <w:bookmarkStart w:id="0" w:name="_GoBack"/>
      <w:bookmarkEnd w:id="0"/>
    </w:p>
    <w:p>
      <w:pPr>
        <w:spacing w:line="560" w:lineRule="exact"/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spacing w:line="560" w:lineRule="exact"/>
        <w:ind w:firstLine="5440"/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p>
      <w:pPr>
        <w:spacing w:line="560" w:lineRule="exact"/>
      </w:pPr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DE02A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192</Characters>
  <Paragraphs>1</Paragraphs>
  <TotalTime>33</TotalTime>
  <ScaleCrop>false</ScaleCrop>
  <LinksUpToDate>false</LinksUpToDate>
  <CharactersWithSpaces>224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2025-07-28T07:39:45Z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