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95AD12">
      <w:pPr>
        <w:rPr>
          <w:rFonts w:hint="default"/>
          <w:lang w:val="en-US"/>
        </w:rPr>
        <w:sectPr>
          <w:headerReference r:id="rId3" w:type="default"/>
          <w:footerReference r:id="rId4" w:type="default"/>
          <w:pgSz w:w="11906" w:h="16838"/>
          <w:pgMar w:top="0" w:right="0" w:bottom="0" w:left="0" w:header="851" w:footer="992" w:gutter="0"/>
          <w:pgNumType w:fmt="decimal"/>
          <w:cols w:space="425" w:num="1"/>
          <w:titlePg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7227570</wp:posOffset>
                </wp:positionV>
                <wp:extent cx="7473950" cy="122301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530" y="5922010"/>
                          <a:ext cx="7473950" cy="1223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2EC3E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 w14:paraId="1FC82A26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贵州省黔东南监狱</w:t>
                            </w:r>
                          </w:p>
                          <w:p w14:paraId="679499E1"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  <w:p w14:paraId="63A5C4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15pt;margin-top:569.1pt;height:96.3pt;width:588.5pt;z-index:251659264;mso-width-relative:page;mso-height-relative:page;" filled="f" stroked="f" coordsize="21600,21600" o:gfxdata="UEsDBAoAAAAAAIdO4kAAAAAAAAAAAAAAAAAEAAAAZHJzL1BLAwQUAAAACACHTuJAmQswjtsAAAAM AQAADwAAAGRycy9kb3ducmV2LnhtbE2PzU7DMBCE70i8g7VI3KidWFRWiFOhSBUSgkNLL9yceJtE xHaI3R94erYnetudGc1+W67ObmRHnOMQvIZsIYChb4MdfKdh97F+UMBiMt6aMXjU8IMRVtXtTWkK G05+g8dt6hiV+FgYDX1KU8F5bHt0Ji7ChJ68fZidSbTOHbezOVG5G3kuxJI7M3i60JsJ6x7br+3B aXit1+9m0+RO/Y71y9v+efrefT5qfX+XiSdgCc/pPwwXfEKHipiacPA2slHDUlKQ5EyqHNglkClJ WkOTlEIBr0p+/UT1B1BLAwQUAAAACACHTuJAJkqff0oCAAB9BAAADgAAAGRycy9lMm9Eb2MueG1s rVTNbhMxEL4j8Q6W73STTdKSqJsqNApCqmilgjg7Xm/Wkv+wne6WB4A34MSFO8/V5+Dz7qYthUMP XLxjz/ib+b4Z7+lZqxW5ET5Iawo6PhpRIgy3pTS7gn78sHn1mpIQmSmZskYU9FYEerZ8+eK0cQuR 29qqUngCEBMWjStoHaNbZFngtdAsHFknDJyV9ZpFbP0uKz1rgK5Vlo9Gx1ljfem85SIEnK57Jx0Q /XMAbVVJLtaW77UwsUf1QrEISqGWLtBlV21VCR4vqyqISFRBwTR2K5LA3qY1W56yxc4zV0s+lMCe U8ITTppJg6T3UGsWGdl7+ReUltzbYKt4xK3OeiKdImAxHj3R5rpmTnRcIHVw96KH/wfL399ceSLL guaUGKbR8Lvv3+5+/Lr7+ZXkSZ7GhQWirh3iYvvGthiaw3nAYWLdVl6nL/gQ+Kfz2QQC3xZ0Ns8T r15m0UbC4T6ZnkzmMwRwRIzzfDJEZA9Azof4VlhNklFQjz528rKbixBRFEIPISmvsRupVNdLZUhT 0OMJ8P/w4IYyuJjo9GUnK7bbduC4teUtKHrbz0hwfCOR/IKFeMU8hgIF49nESyyVskhiB4uS2vov /zpP8egVvJQ0GLKChs975gUl6p1BF+fj6RSwsdtMZyc5Nv6xZ/vYY/b63GKOx3igjndmio/qYFbe 6k94XauUFS5mOHIXNB7M89iPPl4nF6tVF7R3Xu7q/gJm0rF4Ya4dT2l6AVf7aCvZqZ4k63UalMRU ds0YXlAa+8f7Lurhr7H8DVBLAwQKAAAAAACHTuJAAAAAAAAAAAAAAAAABgAAAF9yZWxzL1BLAwQU AAAACACHTuJAihRmPNEAAACUAQAACwAAAF9yZWxzLy5yZWxzpZDBasMwDIbvg72D0X1xmsMYo04v o9Br6R7A2IpjGltGMtn69vMOg2X0tqN+oe8T//7wmRa1IkukbGDX9aAwO/IxBwPvl+PTCyipNnu7 UEYDNxQ4jI8P+zMutrYjmWMR1ShZDMy1lletxc2YrHRUMLfNRJxsbSMHXay72oB66Ptnzb8ZMG6Y 6uQN8MkPoC630sx/2Ck6JqGpdo6SpmmK7h5VB7Zlju7INuEbuUazHLAa8CwaB2pZ134EfV+/+6fe 00c+47rVfoeM649Xb7ocvwBQSwMEFAAAAAgAh07iQH7m5SD3AAAA4QEAABMAAABbQ29udGVudF9U eXBlc10ueG1slZFBTsMwEEX3SNzB8hYlTrtACCXpgrRLQKgcYGRPEotkbHlMaG+Pk7YbRJFY2jP/ vye73BzGQUwY2Dqq5CovpEDSzljqKvm+32UPUnAEMjA4wkoekeWmvr0p90ePLFKauJJ9jP5RKdY9 jsC580hp0rowQkzH0CkP+gM6VOuiuFfaUUSKWZw7ZF022MLnEMX2kK5PJgEHluLptDizKgneD1ZD TKZqIvODkp0JeUouO9xbz3dJQ6pfCfPkOuCce0lPE6xB8QohPsOYNJQJrIz7ooBT/nfJbDly5trW asybwE2KveF0sbrWjmvXOP3f8u2SunSr5YPqb1BLAQIUABQAAAAIAIdO4kB+5uUg9wAAAOEBAAAT AAAAAAAAAAEAIAAAAL4EAABbQ29udGVudF9UeXBlc10ueG1sUEsBAhQACgAAAAAAh07iQAAAAAAA AAAAAAAAAAYAAAAAAAAAAAAQAAAAoAMAAF9yZWxzL1BLAQIUABQAAAAIAIdO4kCKFGY80QAAAJQB AAALAAAAAAAAAAEAIAAAAMQDAABfcmVscy8ucmVsc1BLAQIUAAoAAAAAAIdO4kAAAAAAAAAAAAAA AAAEAAAAAAAAAAAAEAAAAAAAAABkcnMvUEsBAhQAFAAAAAgAh07iQJkLMI7bAAAADAEAAA8AAAAA AAAAAQAgAAAAIgAAAGRycy9kb3ducmV2LnhtbFBLAQIUABQAAAAIAIdO4kAmSp9/SgIAAH0EAAAO AAAAAAAAAAEAIAAAACoBAABkcnMvZTJvRG9jLnhtbFBLBQYAAAAABgAGAFkBAADmBQAAAAA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202EC3E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 w14:paraId="1FC82A26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{{siteName}}</w:t>
                      </w:r>
                    </w:p>
                    <w:p w14:paraId="679499E1"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  <w:p w14:paraId="63A5C494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8860155</wp:posOffset>
                </wp:positionV>
                <wp:extent cx="7502525" cy="89408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84655" y="8709025"/>
                          <a:ext cx="7502525" cy="894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F49B39">
                            <w:pPr>
                              <w:jc w:val="center"/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  <w:p w14:paraId="55FA9792">
                            <w:pPr>
                              <w:jc w:val="center"/>
                              <w:rPr>
                                <w:rFonts w:hint="default" w:eastAsia="微软雅黑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开普云信息科技股份有限公司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05pt;margin-top:697.65pt;height:70.4pt;width:590.75pt;z-index:251661312;mso-width-relative:page;mso-height-relative:page;" filled="f" stroked="f" coordsize="21600,21600" o:gfxdata="UEsDBAoAAAAAAIdO4kAAAAAAAAAAAAAAAAAEAAAAZHJzL1BLAwQUAAAACACHTuJA2ZFtJNsAAAAL AQAADwAAAGRycy9kb3ducmV2LnhtbE2PzUvDQBDF74L/wzIFb3aThoQYsykSKILoobUXb5PsNAnd j5jdfuhf7+ZkL8M83vDm98r1VSt2pskN1giIlxEwMq2Vg+kE7D83jzkw59FIVNaQgB9ysK7u70os pL2YLZ13vmMhxLgCBfTejwXnru1Jo1vakUzwDnbS6IOcOi4nvIRwrfgqijKucTDhQ48j1T21x91J C3irNx+4bVY6/1X16/vhZfzef6VCPCzi6BmYp6v/P4YZP6BDFZgaezLSMTVr5sNMntIE2OzHeZwB a8KWJlkMvCr5bYfqD1BLAwQUAAAACACHTuJAqCKS80YCAAByBAAADgAAAGRycy9lMm9Eb2MueG1s rVTBjtowEL1X6j9YvpcECiwgwoouoqqEuivRqmfjOCSS7XFtQ0I/oP2DPfXSe7+L7+jYARZte9hD L854ZvzG780409tGSbIX1lWgM9rtpJQIzSGv9Dajnz8t34wocZ7pnEnQIqMH4ejt7PWraW0mogcl yFxYgiDaTWqT0dJ7M0kSx0uhmOuAERqDBVjFPG7tNsktqxFdyaSXpsOkBpsbC1w4h95FG6QnRPsS QCiKiosF8J0S2reoVkjmkZIrK+PoLN62KAT390XhhCcyo8jUxxWLoL0JazKbssnWMlNW/HQF9pIr POOkWKWx6AVqwTwjO1v9BaUqbsFB4TscVNISiYogi276TJt1yYyIXFBqZy6iu/8Hyz/uHyyp8oxi 2zVT2PDj44/jz9/HX9/JKMhTGzfBrLXBPN+8gwaH5ux36Aysm8Kq8EU+JMSHo/5wMKDkgLA36Tjt DVqhReMJx4SbAbrQSXjIGPfTUexE8oRkrPPvBSgSjIxabGTUl+1XzuOtMPWcEgprWFZSxmZKTeqM Dt8O0njgEsETUuPBwKe9d7B8s2lOJDeQH5CjhXZInOHLCouvmPMPzOJU4Mzgu/H3uBQSsAicLEpK sN/+5Q/52CyMUlLjlGXUfd0xKyiRHzS2cdzt98NYxk1/cNPDjb2ObK4jeqfuAAe5iy/U8GiGfC/P ZmFBfcHnNQ9VMcQ0x9oZ9Wfzzrezj8+Ti/k8JuEgGuZXem14gG7lnO88FFVUOsjUanNSD0cxNuD0 bMKsX+9j1tOvYvYH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2ZFtJNsAAAALAQAADwAAAAAAAAAB ACAAAAAiAAAAZHJzL2Rvd25yZXYueG1sUEsBAhQAFAAAAAgAh07iQKgikvNGAgAAcg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BF49B39">
                      <w:pPr>
                        <w:jc w:val="center"/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</w:pPr>
                    </w:p>
                    <w:p w14:paraId="55FA9792">
                      <w:pPr>
                        <w:jc w:val="center"/>
                        <w:rPr>
                          <w:rFonts w:hint="default" w:eastAsia="微软雅黑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{{homePageName}}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1054735</wp:posOffset>
                </wp:positionV>
                <wp:extent cx="6640195" cy="119507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575" y="767080"/>
                          <a:ext cx="6640195" cy="1195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D3682F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hint="eastAsia"/>
                                <w:color w:val="auto"/>
                              </w:rPr>
                              <w:t/>
                              <w:drawing>
                                <wp:inline distT="0" distR="0" distB="0" distL="0">
                                  <wp:extent cx="1638300" cy="476250"/>
                                  <wp:docPr id="3" name="Drawing 3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830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pt;margin-top:83.05pt;height:94.1pt;width:522.85pt;z-index:251660288;mso-width-relative:page;mso-height-relative:page;" filled="f" stroked="f" coordsize="21600,21600" o:gfxdata="UEsDBAoAAAAAAIdO4kAAAAAAAAAAAAAAAAAEAAAAZHJzL1BLAwQUAAAACACHTuJAu4E/J9wAAAAL AQAADwAAAGRycy9kb3ducmV2LnhtbE2PzU7DMBCE70i8g7WVuFHbLUmrEKdCkSokBIeWXrht4m0S NbZD7P7A0+OeynF2RrPf5KuL6dmJRt85q0BOBTCytdOdbRTsPtePS2A+oNXYO0sKfsjDqri/yzHT 7mw3dNqGhsUS6zNU0IYwZJz7uiWDfuoGstHbu9FgiHJsuB7xHMtNz2dCpNxgZ+OHFgcqW6oP26NR 8FauP3BTzczyty9f3/cvw/fuK1HqYSLFM7BAl3ALwxU/okMRmSp3tNqzXsFCxCkh3tNUArsGpEwW wCoF8+RpDrzI+f8NxR9QSwMEFAAAAAgAh07iQNNGyKlEAgAAcAQAAA4AAABkcnMvZTJvRG9jLnht bK1US27bMBTcF+gdCO4bya5/MSIHbowUBYImQFp0TVOUJYC/knSk9ADtDbLqpvueK+fokJKTIO0i i27kR77HeZx5Q5+cdkqSG+F8Y3RBR0c5JUJzUzZ6V9DPn87fLCjxgemSSaNFQW+Fp6er169OWrsU Y1MbWQpHAKL9srUFrUOwyyzzvBaK+SNjhUayMk6xgKXbZaVjLdCVzMZ5Psta40rrDBfeY3fTJ+mA 6F4CaKqq4WJj+F4JHXpUJyQLoOTrxnq6SretKsHDZVV5EYgsKJiG9EUTxNv4zVYnbLlzzNYNH67A XnKFZ5wUazSaPkBtWGBk75q/oFTDnfGmCkfcqKwnkhQBi1H+TJvrmlmRuEBqbx9E9/8Pln+8uXKk KQs6pUQzhYHf3/24//n7/td3Mo3ytNYvUXVtURe6d6aDaQ77HpuRdVc5FX/BhyA/XkzngLst6Hw2 zxeDyqILhCM7m03y0THyHAUjRPk8VWSPONb58F4YRWJQUIcxJnXZzYUPuBNKDyWxrTbnjZRplFKT Fi3eTvN04CGDE1LjYGTT3zpGodt2A8WtKW/B0JneIt7y8wbNL5gPV8zBE3AMXk24xKeSBk3MEFFS G/ftX/uxHqNClpIWHiuo/7pnTlAiP2gM8Xg0mURTpsVkOh9j4Z5mtk8zeq/ODGw8wvu0PIWxPshD WDmjvuBxrWNXpJjm6F3QcAjPQu98PE4u1utUBBtaFi70teURupdzvQ+mapLSUaZem0E9GDENYHg0 0elP16nq8Y9i9QdQSwMECgAAAAAAh07iQAAAAAAAAAAAAAAAAAYAAABfcmVscy9QSwMEFAAAAAgA h07iQIoUZjzRAAAAlAEAAAsAAABfcmVscy8ucmVsc6WQwWrDMAyG74O9g9F9cZrDGKNOL6PQa+ke wNiKYxpbRjLZ+vbzDoNl9LajfqHvE//+8JkWtSJLpGxg1/WgMDvyMQcD75fj0wsoqTZ7u1BGAzcU OIyPD/szLra2I5ljEdUoWQzMtZZXrcXNmKx0VDC3zUScbG0jB12su9qAeuj7Z82/GTBumOrkDfDJ D6Aut9LMf9gpOiahqXaOkqZpiu4eVQe2ZY7uyDbhG7lGsxywGvAsGgdqWdd+BH1fv/un3tNHPuO6 1X6HjOuPV2+6HL8AUEsDBBQAAAAIAIdO4kB+5uUg9wAAAOEBAAATAAAAW0NvbnRlbnRfVHlwZXNd LnhtbJWRQU7DMBBF90jcwfIWJU67QAgl6YK0S0CoHGBkTxKLZGx5TGhvj5O2G0SRWNoz/78nu9wc xkFMGNg6quQqL6RA0s5Y6ir5vt9lD1JwBDIwOMJKHpHlpr69KfdHjyxSmriSfYz+USnWPY7AufNI adK6MEJMx9ApD/oDOlTrorhX2lFEilmcO2RdNtjC5xDF9pCuTyYBB5bi6bQ4syoJ3g9WQ0ymaiLz g5KdCXlKLjvcW893SUOqXwnz5DrgnHtJTxOsQfEKIT7DmDSUCayM+6KAU/53yWw5cuba1mrMm8BN ir3hdLG61o5r1zj93/Ltkrp0q+WD6m9QSwECFAAUAAAACACHTuJAfublIPcAAADhAQAAEwAAAAAA AAABACAAAAC5BAAAW0NvbnRlbnRfVHlwZXNdLnhtbFBLAQIUAAoAAAAAAIdO4kAAAAAAAAAAAAAA AAAGAAAAAAAAAAAAEAAAAJsDAABfcmVscy9QSwECFAAUAAAACACHTuJAihRmPNEAAACUAQAACwAA AAAAAAABACAAAAC/AwAAX3JlbHMvLnJlbHNQSwECFAAKAAAAAACHTuJAAAAAAAAAAAAAAAAABAAA AAAAAAAAABAAAAAAAAAAZHJzL1BLAQIUABQAAAAIAIdO4kC7gT8n3AAAAAsBAAAPAAAAAAAAAAEA IAAAACIAAABkcnMvZG93bnJldi54bWxQSwECFAAUAAAACACHTuJA00bIqUQCAABwBAAADgAAAAAA AAABACAAAAArAQAAZHJzL2Uyb0RvYy54bWxQSwUGAAAAAAYABgBZAQAA4Q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D3682F">
                      <w:pPr>
                        <w:rPr>
                          <w:color w:val="auto"/>
                        </w:rPr>
                      </w:pPr>
                      <w:r>
                        <w:rPr>
                          <w:rFonts w:hint="eastAsia"/>
                          <w:color w:val="auto"/>
                        </w:rPr>
                        <w:t>{{@</w:t>
                      </w:r>
                      <w:r>
                        <w:rPr>
                          <w:rFonts w:hint="eastAsia"/>
                          <w:color w:val="auto"/>
                          <w:lang w:val="en-US" w:eastAsia="zh-CN"/>
                        </w:rPr>
                        <w:t>homePageLogo</w:t>
                      </w:r>
                      <w:r>
                        <w:rPr>
                          <w:rFonts w:hint="eastAsia"/>
                          <w:color w:val="auto"/>
                        </w:rPr>
                        <w:t>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/>
        <w:drawing>
          <wp:inline distT="0" distR="0" distB="0" distL="0">
            <wp:extent cx="7553325" cy="10668000"/>
            <wp:docPr id="6" name="Drawing 6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enerated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84793">
      <w:pPr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贵州省黔东南监狱</w:t>
      </w:r>
      <w:r>
        <w:rPr>
          <w:rFonts w:ascii="微软雅黑" w:hAnsi="微软雅黑"/>
          <w:color w:val="000000"/>
          <w:sz w:val="52"/>
          <w:u w:color="auto"/>
        </w:rPr>
        <w:t>网站监测报告</w:t>
      </w:r>
    </w:p>
    <w:p w14:paraId="18D9E485"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668700A7">
      <w:pPr>
        <w:pStyle w:val="2"/>
      </w:pPr>
      <w:bookmarkStart w:id="0" w:name="_Toc418603567"/>
      <w:r>
        <w:rPr>
          <w:rFonts w:hint="eastAsia"/>
        </w:rPr>
        <w:t>总体情况</w:t>
      </w:r>
      <w:bookmarkEnd w:id="0"/>
    </w:p>
    <w:p w14:paraId="5C5A1F67">
      <w:pPr>
        <w:pStyle w:val="3"/>
        <w:rPr>
          <w:b/>
        </w:rPr>
      </w:pPr>
      <w:bookmarkStart w:id="1" w:name="_Toc418603568"/>
      <w:bookmarkStart w:id="2" w:name="_Toc418502096"/>
      <w:r>
        <w:rPr>
          <w:rFonts w:hint="eastAsia"/>
        </w:rPr>
        <w:t>任务概述</w:t>
      </w:r>
      <w:bookmarkEnd w:id="1"/>
      <w:bookmarkEnd w:id="2"/>
    </w:p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6F31825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 w14:paraId="120545FF"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 w14:paraId="31D5E63E">
            <w:r>
              <w:rPr>
                <w:rFonts w:hint="eastAsia"/>
              </w:rPr>
              <w:t>5200000027</w:t>
            </w:r>
          </w:p>
        </w:tc>
      </w:tr>
      <w:tr w14:paraId="7A5924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3EBF2276"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 w14:paraId="07901889">
            <w:r>
              <w:rPr>
                <w:rFonts w:hint="eastAsia"/>
              </w:rPr>
              <w:t>贵州省黔东南监狱</w:t>
            </w:r>
          </w:p>
        </w:tc>
      </w:tr>
      <w:tr w14:paraId="1AE168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B83F2EE"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 w14:paraId="694691A4">
            <w:r>
              <w:rPr>
                <w:rFonts w:hint="eastAsia"/>
              </w:rPr>
              <w:t>http://jyglj.guizhou.gov.cn/qdn/</w:t>
            </w:r>
          </w:p>
        </w:tc>
      </w:tr>
      <w:tr w14:paraId="097EC33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D17B2FE"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 w14:paraId="7FAB6246">
            <w:r>
              <w:rPr>
                <w:rFonts w:hint="eastAsia"/>
              </w:rPr>
              <w:t>2025-08-13 09:05:33</w:t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30E8D046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731F839"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 w14:paraId="01EC14EF">
            <w:r>
              <w:rPr>
                <w:rFonts w:hint="eastAsia"/>
                <w:u/>
              </w:rPr>
              <w:t>0.50</w:t>
            </w:r>
            <w:r>
              <w:rPr>
                <w:u w:color="auto"/>
              </w:rPr>
              <w:t>分</w:t>
            </w:r>
          </w:p>
        </w:tc>
      </w:tr>
      <w:tr w14:paraId="44FED3E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CAEF91F"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 w14:paraId="48F37B85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45A84001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5AFEC40">
            <w:pPr>
              <w:rPr>
                <w:rFonts w:hint="eastAsia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总分</w:t>
            </w:r>
          </w:p>
        </w:tc>
        <w:tc>
          <w:tcPr>
            <w:tcW w:w="7229" w:type="dxa"/>
            <w:vAlign w:val="center"/>
          </w:tcPr>
          <w:p w14:paraId="3619BA27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u/>
                <w:lang w:val="en-US" w:eastAsia="zh-CN"/>
              </w:rPr>
              <w:t>99.50</w:t>
            </w:r>
            <w:r>
              <w:rPr>
                <w:u w:color="auto"/>
              </w:rPr>
              <w:t>分</w:t>
            </w:r>
            <w:r>
              <w:rPr>
                <w:u w:color="auto"/>
              </w:rPr>
              <w:t/>
            </w:r>
            <w:r>
              <w:rPr>
                <w:u w:color="auto"/>
              </w:rPr>
              <w:t/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0DCF770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C6F604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是否单否</w:t>
            </w:r>
          </w:p>
        </w:tc>
        <w:tc>
          <w:tcPr>
            <w:tcW w:w="7229" w:type="dxa"/>
            <w:vAlign w:val="center"/>
          </w:tcPr>
          <w:p w14:paraId="70F706D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否</w:t>
            </w:r>
          </w:p>
        </w:tc>
      </w:tr>
      <w:tr w14:paraId="2A25FBF5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FE5DFEB"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 w14:paraId="2A7FC020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</w:rPr>
              <w:t>合格</w:t>
            </w:r>
          </w:p>
        </w:tc>
      </w:tr>
    </w:tbl>
    <w:p w14:paraId="6ECF2644">
      <w:r>
        <w:rPr>
          <w:rFonts w:hint="eastAsia"/>
          <w:lang w:val="en-US" w:eastAsia="zh-CN"/>
        </w:rPr>
        <w:t>本监测报告依据国务院办公厅制定的《政府网站与政务新媒体检查指标》进行监测，请对照评分表对网站进行全面检查整改。</w:t>
      </w:r>
      <w:bookmarkEnd w:id="3"/>
      <w:bookmarkEnd w:id="4"/>
    </w:p>
    <w:p w14:paraId="2124A1CA">
      <w:pPr>
        <w:rPr>
          <w:color w:val="808080"/>
          <w:sz w:val="18"/>
        </w:rPr>
      </w:pPr>
      <w:r>
        <w:rPr>
          <w:rFonts w:hint="eastAsia"/>
          <w:color w:val="808080"/>
          <w:sz w:val="18"/>
          <w:lang w:val="en-US" w:eastAsia="zh-CN"/>
        </w:rPr>
        <w:t>免责声明：</w:t>
        <w:cr/>
        <w:t>1.网站检测报告的数据是基于您的网站的填报信息进行检测，在服务周期内发生的问题并不意味着问题永久存在。</w:t>
        <w:cr/>
        <w:t>2.连通性数据受检测时的环境、网络情况、封锁云监测IP、浏览器差异性等影响；</w:t>
        <w:cr/>
        <w:t>3.网站更新情况、链接可用性、严重错别字数据受被检测网站不规范建设、Ajax技术、封锁云监测IP等影响；</w:t>
        <w:cr/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  <w:cr/>
        <w:t>开普云会不断提升检测数据的准确性，为您的网站管理提供好的服务支撑，如果您对报告内容存在疑问，请您与我们客服团队联系：</w:t>
        <w:cr/>
        <w:t>北京公司：4000-976-005</w:t>
        <w:cr/>
        <w:t>广东公司：0769-22339824</w:t>
        <w:cr/>
        <w:t>成都公司：028-85157518</w:t>
      </w:r>
    </w:p>
    <w:p w14:paraId="1B651321">
      <w:pPr>
        <w:pStyle w:val="3"/>
        <w:rPr>
          <w:b/>
        </w:rPr>
      </w:pPr>
      <w:r>
        <w:rPr>
          <w:rFonts w:hint="eastAsia"/>
        </w:rPr>
        <w:t>检查情况总览</w:t>
      </w:r>
      <w:r>
        <w:rPr>
          <w:rFonts w:hint="eastAsia"/>
          <w:lang w:val="en-US" w:eastAsia="zh-CN"/>
        </w:rPr>
        <w:t/>
      </w:r>
    </w:p>
    <w:p w14:paraId="49F4B7DC">
      <w:pPr>
        <w:pStyle w:val="4"/>
        <w:rPr>
          <w:rFonts w:ascii="仿宋_GB2312" w:hAnsi="新宋体" w:eastAsia="仿宋_GB2312"/>
        </w:rPr>
      </w:pPr>
      <w:bookmarkStart w:id="5" w:name="_Toc15912397"/>
      <w:bookmarkStart w:id="6" w:name="_Toc72"/>
      <w:bookmarkStart w:id="7" w:name="_Toc15911263"/>
      <w:bookmarkStart w:id="8" w:name="_Toc256000003"/>
      <w:r>
        <w:rPr>
          <w:rFonts w:hint="eastAsia"/>
        </w:rPr>
        <w:t>单项否决问题一览表</w:t>
      </w:r>
      <w:bookmarkEnd w:id="5"/>
      <w:bookmarkEnd w:id="6"/>
      <w:bookmarkEnd w:id="7"/>
      <w:bookmarkEnd w:id="8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360"/>
        <w:gridCol w:w="1360"/>
        <w:gridCol w:w="5651"/>
        <w:gridCol w:w="1046"/>
        <w:gridCol w:w="1046"/>
      </w:tblGrid>
      <w:tr>
        <w:trPr>
          <w:trHeight w:val="737" w:hRule="atLeast"/>
        </w:trPr>
        <w:tc>
          <w:tcPr>
            <w:tcW w:type="pct" w:w="650"/>
            <w:gridSpan w:val="5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1.出现严重表述错误。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2.泄露国家秘密。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3.发布或链接反动、暴力、色情等内容。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4.对安全攻击（如页面被挂马、内容被篡改等）没有及时有效处置造成严重安全事故。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5.存在弄虚作假行为（如伪造发稿日期等）。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6.因网站建设管理工作不当引发严重负面舆情。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7.隐私泄露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站点无法访问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监测1周，每天间隔性访问20次以上，超过（含）15秒网站仍打不开的次数累计占比超过（含）5%，即单项否决。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监测2周，首页无信息更新的，即单项否决。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如首页仅为网站栏目导航入口，所有二级页面无信息更新的，即单项否决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（注：稿件发布页未注明发布时间的视为不更新，下同。）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1.监测时间点前2周内的动态、要闻类栏目，以及监测时间点前6个月内的通知公告、政策文件类一级栏目，累计超过（含）5个未更新。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2.应更新但长期未更新的栏目数量超过（含）10个。</w:t>
              <w:br w:type="textWrapping"/>
              <w:t>注：该项问题统计不包括第1、3项，该项单否情况根据1、2、3项问题总和判断得出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3.空白栏目数量超过（含）5个。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1.未提供网上有效咨询建言渠道（网上信访、纪检举报等专门渠道除外）。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1.未提供办事服务。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（注：对没有对外服务职能的部门，不检查其网站该项指标。）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单项否决</w:t>
            </w:r>
            <w:r>
              <w:rPr>
                <w:u/>
              </w:rPr>
            </w:r>
          </w:p>
        </w:tc>
        <w:tc>
          <w:tcPr>
            <w:tcW w:type="pct" w:w="2700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如网站出现单项否决指标中的任意一种情形，即判定为不合格网站，不再对其他指标进行评分。如网站不存在单项否决问题，则对扣分指标进行评分。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</w:tbl>
    <w:p w14:paraId="1618CA5F">
      <w:pPr>
        <w:pStyle w:val="4"/>
      </w:pPr>
      <w:bookmarkStart w:id="9" w:name="_Toc15912398"/>
      <w:bookmarkStart w:id="10" w:name="_Toc24913"/>
      <w:bookmarkStart w:id="11" w:name="_Toc15911264"/>
      <w:bookmarkStart w:id="12" w:name="_Toc256000004"/>
      <w:r>
        <w:rPr>
          <w:rFonts w:hint="eastAsia"/>
        </w:rPr>
        <w:t>扣分指标问题一览表</w:t>
      </w:r>
      <w:bookmarkEnd w:id="9"/>
      <w:bookmarkEnd w:id="10"/>
      <w:bookmarkEnd w:id="11"/>
      <w:bookmarkEnd w:id="12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单项扣分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1.未开设概况信息类栏目的，扣2分。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2.概况信息更新不及时或不准确的，每发现一处，扣1分。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（注：对国务院部门门户网站不检查该项指标。）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1.未开设机构职能类栏目的，扣2分。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2.机构职能信息不准确的，每发现一处，扣1分。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（注：国务院部门门户网站未开设机构职能类栏目扣4分，信息不准确的，每发现一处扣1分，最多扣4分。）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1.未开设领导信息类栏目的，扣2分。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2.领导姓名、简历等信息缺失或不准确的，每发现一处，扣1分。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1.未开设动态要闻类栏目的，扣5分。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2.监测时间点前2周内未更新的，扣5分。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1.未开设政策文件类栏目的，扣5分。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2.监测时间点前6个月内政策文件类一级栏目未更新的，扣5分。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1.未开设政策解读类栏目的，扣5分。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2.监测时间点前6个月内政策解读类一级栏目未更新的，扣5分。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（注：不足3个的则检查全部文件。）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随机抽查网站已发布的3个解读稿：本单位未发布解读稿，每发现一处，扣3分；未找到该解读稿对应的政策文件，每发现一处，扣1分；未与被解读的政策文件相关联的，每发现一处，扣0.5分；该政策文件未与被抽查解读稿相关联的，每发现一处，扣0.5分；解读稿和政策文件未相互关联，每发现一处，扣1分。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（注：不足3个的则检查全部解读稿。）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1.其他栏目存在空白的，每发现一个，扣2分。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2.其他栏目存在应更新未更新的，每发现一个，扣1分。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（注：因空白、应更新未更新等原因已按其他指标扣分的，本指标项下不重复扣分。）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事项公开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未对办事服务事项集中分类展示的，扣3分。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1.未提供在线注册功能或提供注册功能但用户（含异地用户）无法注册的，扣5分。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2.注册用户无法在线办事的，扣5分。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1.未公开办事统计数据的，扣2分。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2.监测时间点前1个月内未更新的，扣1分；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3.监测时间点前3个月内未更新的，扣2分。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随机抽查5个办事服务事项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1.事项无办事指南的，每发现一个，扣4分；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3.办理材料格式要求不明确的（如未说明原件/复印件、纸质版/电子版、份数等），每发现一个存在该问题的事项，扣1分；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4.存在表述含糊不清的情形（如“根据有关法律法规规定应提交的其他材料”等表述），每发现一个存在该问题的事项，扣2分；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5.办事指南中提到的政策文件仅有名称、未说明具体内容的，每发现一个存在该问题的事项，扣0.5分。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（注：不足5个的则检查全部事项。）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内容准确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随机抽查5个办事指南，信息（如咨询电话、投诉电话等）存在错误，或与实际办事要求不一致的，每发现一处，扣1分。</w:t>
              <w:br w:type="textWrapping"/>
              <w:t>（注：不足5个的则检查全部指南。）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表格样表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随机抽查2个办事指南，要求办事人提供申请表、申请书等表单但未提供规范表格获取渠道的，每发现一个存在该问题的办事指南，扣1分。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信息提交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存在网民（含异地用户）无法使用网站互动交流功能提交信息问题的，扣7分。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统一登录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网站各个具有互动交流功能的栏目（网上信访、纪检举报等专门渠道除外）提供的注册登录功能，未实现统一注册登录的，扣3分。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1.咨询建言类栏目（网上信访、纪检举报等专门渠道除外）对所有网民留言都未公开的，扣6分。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2.随机抽查5条已公开的网民留言，未公开留言时间、答复时间、答复单位、答复内容的，每发现一处，扣1分。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3.监测时间点前2个月内未更新的，扣3分。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4.未公开留言受理反馈情况统计数据的，扣3分。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（注：不足5条的则检查全部留言。）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模拟用户进行2次简单常见问题咨询：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1.未在5个工作日内收到网上答复意见的，每发现一次，扣4分；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2.答复内容质量不高，有推诿、敷衍等现象的，每发现一次，扣4分。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1.域名不符合规范的，扣1分。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2.网站未以本地区本部门名称命名的，扣1分。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3.网站名称未在全站页面头部区域显著展示的，扣1分。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网站标识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未在全站页面底部功能区清晰列明党政机关网站标识、网站标识码、ICP备案编号、公安机关备案标识、网站主办单位、联系方式的，每缺一项，扣0.5分。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0.5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2.其他页面上的链接（包括图片、附件、外部链接等）打不开或错误的，每发现一处，扣0.1分。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0.5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0.5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1.未在首页底部功能区规范添加“我为政府网站找错”入口的，扣1分。</w:t>
              <w:br w:type="textWrapping"/>
              <w:t>2.未在其他页面底部功能区规范添加“我为政府网站找错”入口的，每发现一处，扣0.2分。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1.监测时间点前6个月内，存在网民留言超过3个工作日未答复的，每发现一条，扣1分。</w:t>
              <w:br w:type="textWrapping"/>
              <w:t>2.监测时间点前6个月内，存在答复内容质量不高，有推诿、敷衍等现象的，每发现一条，扣1分。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1.未提供全站站内搜索功能或功能不可用的，扣4分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2.随机选取4条网站已发布的信息或服务的标题进行测试，在搜索结果第一页无法找到该内容的，每条扣1分。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3.未对搜索结果进行分类展现的（如按照政策文件、办事指南等进行分类），扣1分。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一号登录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注册用户在各个功能板块（网上信访、纪检举报等专门渠道除外）无法一号登录的，扣2分。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1.随机抽查5个内容页面，无站点标签或内容标签的，每个扣0.1分。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2.随机抽查5个栏目页面，无站点标签或栏目标签的，每个扣0.1分。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兼容性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使用主流浏览器访问网站，不能正常显示页面内容的，每类扣1分。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IPv6改造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未按照要求完成IPv6改造的，扣1分。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总扣分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如评分（100-总扣分）结果低于60分，判定为不合格网站，且不做加分指标相关检测；高于80分，则进入加分指标评分环节。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0.50</w:t>
            </w:r>
            <w:r>
              <w:rPr>
                <w:u/>
              </w:rPr>
            </w:r>
          </w:p>
        </w:tc>
      </w:tr>
    </w:tbl>
    <w:p w14:paraId="1D19D702">
      <w:pPr>
        <w:pStyle w:val="4"/>
      </w:pPr>
      <w:bookmarkStart w:id="13" w:name="_Toc15911265"/>
      <w:bookmarkStart w:id="14" w:name="_Toc256000005"/>
      <w:bookmarkStart w:id="15" w:name="_Toc15912399"/>
      <w:bookmarkStart w:id="16" w:name="_Toc15736"/>
      <w:r>
        <w:rPr>
          <w:rFonts w:hint="eastAsia"/>
        </w:rPr>
        <w:t>加分指标问题一览表</w:t>
      </w:r>
      <w:bookmarkEnd w:id="13"/>
      <w:bookmarkEnd w:id="14"/>
      <w:bookmarkEnd w:id="15"/>
      <w:bookmarkEnd w:id="16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单项加分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1.开设数据发布类栏目并在监测时间点前3个月内有更新的，得2分；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2.监测时间点前3—6个月内有更新的，得1分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3.监测时间点前6个月内，通过图表图解等可视化方式展现和解读数据的，得1分。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4.定期更新数据集，并提供下载功能或可用数据接口的，得1分。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解读回应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随机抽查3个不同文件的解读稿，通过新闻发布会、图表图解、音视频或动漫等形式解读的，每个得1分。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1.提供服务评价功能的，得1分。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2.公布服务评价结果的，得1分。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针对重点服务事项，整合相关资源，细化办理对象、条件、流程等，提供专题或集成服务。提供3项及以上的，得2分。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针对重点服务事项，整合相关资源，细化办理对象、条件、流程等，提供专题或集成服务。提供1至2项的，得1分。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随机抽查2个办事服务事项，涉及到的政策文件依据均准确关联至本网站政策文件库的，得2分。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模拟用户进行1次简单常见问题咨询：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咨询后一个工作日内答复且内容准确的，得3分;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提供实时智能答问功能且内容准确的，得2分。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1.提供在线调查征集渠道（不含电子邮件形式），且监测时间点前1年内开展活动超过（含）6次的，得2分。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2.监测时间点前1年内开展的调查征集活动结束后1个月内均公开反馈结果的，得1分。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1.提供关键词模糊搜索功能的，得1分。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2.根据搜索关键词聚合相关信息和服务功能，实现“搜索即服务”的，得1分。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用户空间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注册用户可在用户主页下浏览其在本网站咨询问题、办事服务等历史信息的，得2分。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通过政府网站服务中心工作、方便社会公众的做法突出，并获得本地区、本部门主要领导同志肯定的，加3分。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总加分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0.00</w:t>
            </w:r>
            <w:r>
              <w:rPr>
                <w:u/>
              </w:rPr>
            </w:r>
          </w:p>
        </w:tc>
      </w:tr>
    </w:tbl>
    <w:p w14:paraId="53F74B90">
      <w:pPr>
        <w:pStyle w:val="4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255"/>
        <w:gridCol w:w="1465"/>
        <w:gridCol w:w="5860"/>
        <w:gridCol w:w="1883"/>
      </w:tblGrid>
      <w:tr>
        <w:trPr>
          <w:trHeight w:val="737" w:hRule="atLeast"/>
        </w:trPr>
        <w:tc>
          <w:tcPr>
            <w:tcW w:type="pct" w:w="600"/>
            <w:gridSpan w:val="4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其他问题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8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9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</w:tr>
      <w:tr>
        <w:tc>
          <w:tcPr>
            <w:tcW w:type="pct" w:w="6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28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9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</w:tbl>
    <w:p w14:paraId="087D3AD7">
      <w:pPr>
        <w:pStyle w:val="2"/>
      </w:pPr>
      <w:r>
        <w:rPr>
          <w:rFonts w:hint="eastAsia"/>
        </w:rPr>
        <w:t>扣分指标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扣0.5分</w:t>
      </w:r>
      <w:r>
        <w:rPr>
          <w:rFonts w:hint="eastAsia"/>
          <w:color w:val="FF0000"/>
        </w:rPr>
        <w:t>）</w:t>
      </w:r>
    </w:p>
    <w:bookmarkEnd w:id="17"/>
    <w:p w14:paraId="06F6B0E9">
      <w:pPr>
        <w:pStyle w:val="3"/>
      </w:pPr>
      <w:r>
        <w:rPr>
          <w:rFonts w:hint="eastAsia"/>
          <w:lang w:val="en-US" w:eastAsia="zh-CN"/>
        </w:rPr>
        <w:t>功能设计</w:t>
      </w:r>
      <w:r>
        <w:rPr>
          <w:rFonts w:hint="eastAsia"/>
          <w:color w:val="FF0000"/>
        </w:rPr>
        <w:t>（</w:t>
      </w:r>
      <w:r>
        <w:rPr>
          <w:rFonts w:hint="eastAsia"/>
          <w:color w:val="FF0000"/>
          <w:lang w:val="en-US" w:eastAsia="zh-CN"/>
        </w:rPr>
        <w:t>扣0.5分</w:t>
      </w:r>
      <w:r>
        <w:rPr>
          <w:rFonts w:hint="eastAsia"/>
          <w:color w:val="FF0000"/>
        </w:rPr>
        <w:t>）</w:t>
      </w:r>
    </w:p>
    <w:p w14:paraId="0EF2B2DD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</w:rPr>
        <w:t>可用性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扣0.5分</w:t>
      </w:r>
      <w:r>
        <w:rPr>
          <w:color w:val="FF0000"/>
          <w:u w:color="auto"/>
        </w:rPr>
        <w:t>）</w:t>
      </w:r>
    </w:p>
    <w:tbl>
      <w:tblPr>
        <w:tblStyle w:val="7"/>
        <w:tblW w:w="5315" w:type="pct"/>
        <w:tblInd w:w="-358" w:type="dxa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2"/>
        <w:gridCol w:w="2028"/>
        <w:gridCol w:w="6215"/>
      </w:tblGrid>
      <w:tr w14:paraId="2869B36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478BFF"/>
            <w:vAlign w:val="center"/>
          </w:tcPr>
          <w:p w14:paraId="3EFB1D74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不可用链接</w:t>
            </w:r>
          </w:p>
        </w:tc>
        <w:tc>
          <w:tcPr>
            <w:tcW w:w="2736" w:type="pct"/>
            <w:shd w:val="clear" w:color="auto" w:fill="478BFF"/>
            <w:vAlign w:val="center"/>
          </w:tcPr>
          <w:p w14:paraId="394CB4D7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 w14:paraId="77B0B5A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auto"/>
            <w:vAlign w:val="center"/>
          </w:tcPr>
          <w:p w14:paraId="5C48883A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首页不可用链接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3982F247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63D73BF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restart"/>
            <w:shd w:val="clear" w:color="auto" w:fill="auto"/>
            <w:vAlign w:val="center"/>
          </w:tcPr>
          <w:p w14:paraId="5A8C9937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全站不可用链接（不包含首页）</w:t>
            </w:r>
          </w:p>
        </w:tc>
        <w:tc>
          <w:tcPr>
            <w:tcW w:w="892" w:type="pct"/>
            <w:shd w:val="clear" w:color="auto" w:fill="auto"/>
            <w:vAlign w:val="center"/>
          </w:tcPr>
          <w:p w14:paraId="2FAD235D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站内不可用链接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1C2B2353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142AEEF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continue"/>
            <w:shd w:val="clear" w:color="auto" w:fill="auto"/>
            <w:vAlign w:val="center"/>
          </w:tcPr>
          <w:p w14:paraId="4C9E634F">
            <w:pPr>
              <w:rPr>
                <w:b/>
                <w:bCs/>
              </w:rPr>
            </w:pPr>
          </w:p>
        </w:tc>
        <w:tc>
          <w:tcPr>
            <w:tcW w:w="892" w:type="pct"/>
            <w:shd w:val="clear" w:color="auto" w:fill="auto"/>
            <w:vAlign w:val="center"/>
          </w:tcPr>
          <w:p w14:paraId="1D9D5ED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站外不可用链接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5A94A354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5</w:t>
            </w:r>
          </w:p>
        </w:tc>
      </w:tr>
      <w:tr w14:paraId="6EB22B9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3"/>
            <w:vAlign w:val="center"/>
          </w:tcPr>
          <w:p w14:paraId="1AE4F57B">
            <w:pPr>
              <w:rPr>
                <w:szCs w:val="32"/>
              </w:rPr>
            </w:pPr>
            <w:r>
              <w:rPr>
                <w:rFonts w:hint="eastAsia"/>
              </w:rPr>
              <w:t>详情见附件</w:t>
            </w:r>
          </w:p>
        </w:tc>
      </w:tr>
    </w:tbl>
    <w:p w14:paraId="3D17A743">
      <w:pPr>
        <w:bidi w:val="0"/>
        <w:rPr>
          <w:rFonts w:hint="eastAsia" w:ascii="Times New Roman" w:hAnsi="Times New Roman" w:eastAsia="微软雅黑" w:cs="Times New Roman"/>
          <w:kern w:val="2"/>
          <w:sz w:val="21"/>
          <w:szCs w:val="24"/>
          <w:lang w:val="en-US" w:eastAsia="zh-CN" w:bidi="ar-SA"/>
        </w:rPr>
      </w:pPr>
    </w:p>
    <w:p w14:paraId="6F87497F">
      <w:pPr>
        <w:bidi w:val="0"/>
        <w:rPr>
          <w:rFonts w:hint="eastAsia"/>
          <w:lang w:val="en-US" w:eastAsia="zh-CN"/>
        </w:rPr>
      </w:pPr>
    </w:p>
    <w:p w14:paraId="3F2B9DA9">
      <w:pPr>
        <w:bidi w:val="0"/>
        <w:rPr>
          <w:rFonts w:hint="eastAsia"/>
          <w:lang w:val="en-US" w:eastAsia="zh-CN"/>
        </w:rPr>
      </w:pPr>
    </w:p>
    <w:p w14:paraId="0A65CD0B">
      <w:pPr>
        <w:bidi w:val="0"/>
        <w:rPr>
          <w:rFonts w:hint="eastAsia"/>
          <w:lang w:val="en-US" w:eastAsia="zh-CN"/>
        </w:rPr>
      </w:pPr>
    </w:p>
    <w:p w14:paraId="2E43BFBB">
      <w:pPr>
        <w:bidi w:val="0"/>
        <w:rPr>
          <w:rFonts w:hint="eastAsia"/>
          <w:lang w:val="en-US" w:eastAsia="zh-CN"/>
        </w:rPr>
      </w:pPr>
    </w:p>
    <w:p w14:paraId="770CE685">
      <w:pPr>
        <w:tabs>
          <w:tab w:val="left" w:pos="4171"/>
        </w:tabs>
        <w:bidi w:val="0"/>
        <w:jc w:val="left"/>
        <w:rPr>
          <w:rFonts w:hint="eastAsia"/>
          <w:lang w:val="en-US" w:eastAsia="zh-CN"/>
        </w:rPr>
        <w:sectPr>
          <w:headerReference r:id="rId5" w:type="default"/>
          <w:footerReference r:id="rId6" w:type="default"/>
          <w:pgSz w:w="11906" w:h="16838"/>
          <w:pgMar w:top="720" w:right="720" w:bottom="720" w:left="720" w:header="851" w:footer="992" w:gutter="0"/>
          <w:pgNumType w:fmt="decimal"/>
          <w:cols w:space="0" w:num="1"/>
          <w:rtlGutter w:val="0"/>
          <w:docGrid w:type="lines" w:linePitch="312" w:charSpace="0"/>
        </w:sectPr>
      </w:pPr>
      <w:r>
        <w:rPr>
          <w:rFonts w:hint="eastAsia"/>
          <w:lang w:val="en-US" w:eastAsia="zh-CN"/>
        </w:rPr>
        <w:tab/>
      </w:r>
    </w:p>
    <w:p w14:paraId="732FD872">
      <w:pPr>
        <w:rPr>
          <w:rFonts w:hint="eastAsia" w:cs="Times New Roman"/>
          <w:kern w:val="2"/>
          <w:sz w:val="21"/>
          <w:szCs w:val="21"/>
          <w:lang w:val="en-US" w:eastAsia="zh-CN" w:bidi="ar"/>
        </w:rPr>
      </w:pPr>
    </w:p>
    <w:p w14:paraId="6E006C6F"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770890</wp:posOffset>
                </wp:positionH>
                <wp:positionV relativeFrom="page">
                  <wp:posOffset>7205980</wp:posOffset>
                </wp:positionV>
                <wp:extent cx="6279515" cy="78232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4930" y="6681470"/>
                          <a:ext cx="6279515" cy="782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22EC92"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开普云信息科技股份有限公司</w:t>
                            </w:r>
                          </w:p>
                          <w:p w14:paraId="655CFF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7pt;margin-top:567.4pt;height:61.6pt;width:494.45pt;mso-position-vertical-relative:page;z-index:251663360;mso-width-relative:page;mso-height-relative:page;" filled="f" stroked="f" coordsize="21600,21600" o:gfxdata="UEsDBAoAAAAAAIdO4kAAAAAAAAAAAAAAAAAEAAAAZHJzL1BLAwQUAAAACACHTuJAPrBqiNwAAAAO AQAADwAAAGRycy9kb3ducmV2LnhtbE2PzWrDMBCE74W+g9hAb40kJynGtRyKIRRKe0iaS2+ypdgm 1sq1lJ/26bs+Nbcd5mN2Jl9fXc/OdgydRwVyLoBZrL3psFGw/9w8psBC1Gh079Eq+LEB1sX9Xa4z 4y+4teddbBiFYMi0gjbGIeM81K11Osz9YJG8gx+djiTHhptRXyjc9TwR4ok73SF9aPVgy9bWx93J KXgrNx96WyUu/e3L1/fDy/C9/1op9TCT4hlYtNf4D8NUn6pDQZ0qf0ITWE86kUtC6ZCLJY2YECnF Alg1matUAC9yfjuj+ANQSwMEFAAAAAgAh07iQMf7hWRFAgAAcgQAAA4AAABkcnMvZTJvRG9jLnht bK1Uy27UMBTdI/EPlvc0836pmWpoVYRU0UoDYu1xnCaSX9ieJuUD4A9YsWHPd813cOxk2qqw6IKN 59r35Fyfc6/n9KxVktwJ52ujczo8GVAiNDdFrW9z+unj5ZsFJT4wXTBptMjpvfD0bP361WljV2Jk KiML4QhItF81NqdVCHaVZZ5XQjF/YqzQSJbGKRawdbdZ4VgDdiWz0WAwyxrjCusMF97j9KJL0p7R vYTQlGXNxYXheyV06FidkCxAkq9q6+k63bYsBQ/XZelFIDKnUBrSiiKId3HN1qdsdeuYrWreX4G9 5ArPNClWaxR9oLpggZG9q/+iUjV3xpsynHCjsk5IcgQqhoNn3mwrZkXSAqu9fTDd/z9a/uHuxpG6 wCTAEs0UOn748f3w8/fh1zeCMxjUWL8CbmuBDO1b0wJ8PPc4jLrb0qn4C0UE+flkOQbffU5ns8Vw Mu+NFm0gHOnZaL6cDqeUcCDmi9F4lADZI491PrwTRpEY5NShkclfdnflA+4E6BESy2pzWUuZmik1 aVBhPB2kDx4y+EJqfBjVdLeOUWh3bS9xZ4p7KHSmGxJv+WWN4lfMhxvmMBUQhHcTrrGU0qCI6SNK KuO+/us84tEsZClpMGU59V/2zAlK5HuNNi6HkwloQ9pMpnP4QNzTzO5pRu/VucEgD/FCLU9hxAd5 DEtn1Gc8r02sihTTHLVzGo7heehmH8+Ti80mgTCIloUrvbU8Und2bvbBlHVyOtrUedO7h1FMDeif TZz1p/uEevyrWP8B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PrBqiNwAAAAOAQAADwAAAAAAAAAB ACAAAAAiAAAAZHJzL2Rvd25yZXYueG1sUEsBAhQAFAAAAAgAh07iQMf7hWRFAgAAcgQAAA4AAAAA AAAAAQAgAAAAKw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C22EC92">
                      <w:r>
                        <w:rPr>
                          <w:rFonts w:hint="eastAsia"/>
                          <w:sz w:val="32"/>
                          <w:szCs w:val="32"/>
                        </w:rPr>
                        <w:t>{{lastPageCompanyName}}</w:t>
                      </w:r>
                    </w:p>
                    <w:p w14:paraId="655CFF9E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ge">
                  <wp:posOffset>7970520</wp:posOffset>
                </wp:positionV>
                <wp:extent cx="6312535" cy="216344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800" y="7970520"/>
                          <a:ext cx="6312535" cy="2163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561857">
                            <w:r>
                              <w:rPr>
                                <w:rFonts w:hint="eastAsia"/>
                              </w:rPr>
                              <w:t/>
                              <w:drawing>
                                <wp:inline distT="0" distR="0" distB="0" distL="0">
                                  <wp:extent cx="5410200" cy="1343025"/>
                                  <wp:docPr id="12" name="Drawing 12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10200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4BED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5pt;margin-top:627.6pt;height:170.35pt;width:497.05pt;mso-position-vertical-relative:page;z-index:251664384;mso-width-relative:page;mso-height-relative:page;" filled="f" stroked="f" coordsize="21600,21600" o:gfxdata="UEsDBAoAAAAAAIdO4kAAAAAAAAAAAAAAAAAEAAAAZHJzL1BLAwQUAAAACACHTuJAxEPh59sAAAAO AQAADwAAAGRycy9kb3ducmV2LnhtbE2PzU7DMBCE70i8g7VI3KjjSEZtiFOhSBUSgkNLL9w2sZtE 2OsQuz/w9DgnepvRjma/KdcXZ9nJTGHwpEAsMmCGWq8H6hTsPzYPS2AhImm0noyCHxNgXd3elFho f6atOe1ix1IJhQIV9DGOBeeh7Y3DsPCjoXQ7+MlhTHbquJ7wnMqd5XmWPXKHA6UPPY6m7k37tTs6 Ba/15h23Te6Wv7Z+eTs8j9/7T6nU/Z3InoBFc4n/YZjxEzpUianxR9KB2eRzkbbEWUiZA5sjQkgB rElKruQKeFXy6xnVH1BLAwQUAAAACACHTuJAJLJpY0YCAABzBAAADgAAAGRycy9lMm9Eb2MueG1s rVTBbtswDL0P2D8Iui920rhpgzhF1qLDgGAt0A07K7JUG5BETVJidx+w/cFOu+y+78p3jJKdNuh2 6GEXhSKZR75HyouLTiuyE843YEo6HuWUCMOhasx9ST99vH5zRokPzFRMgRElfRCeXixfv1q0di4m UIOqhCMIYvy8tSWtQ7DzLPO8Fpr5EVhhMCjBaRbw6u6zyrEW0bXKJnl+mrXgKuuAC+/Re9UH6YDo XgIIUjZcXAHfamFCj+qEYgEp+bqxni5Tt1IKHm6k9CIQVVJkGtKJRdDexDNbLtj83jFbN3xogb2k hWecNGsMFn2EumKBka1r/oLSDXfgQYYRB531RJIiyGKcP9PmrmZWJC4otbePovv/B8s/7G4daSrc hDElhmmc+P7H9/3P3/tf3wj6UKDW+jnm3VnMDN1b6DD54PfojLw76XT8RUYE40V+lqPEDyWdnc/y YjIILbpAOIZPT8aT4qSghGPGZHx6Mp0WETF7ArLOh3cCNIlGSR1OMgnMdmsf+tRDSqxr4LpRKk1T GdLGEkWe/vAYQXBlsEak07cdrdBtuoHjBqoHpOig3xJv+XWDxdfMh1vmcC2QET6ccIOHVIBFYLAo qcF9/Zc/5uO0MEpJi2tWUv9ly5ygRL03OMfz8XQa9zJdpsUMlSLuOLI5jpitvgTcZBwVdpfMmB/U wZQO9Gd8X6tYFUPMcKxd0nAwL0O//Pg+uVitUhJuomVhbe4sj9C9nKttANkkpaNMvTaDeriLaVbD u4nLfnxPWU/fiuUf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xEPh59sAAAAOAQAADwAAAAAAAAAB ACAAAAAiAAAAZHJzL2Rvd25yZXYueG1sUEsBAhQAFAAAAAgAh07iQCSyaWNGAgAAcw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2561857">
                      <w:r>
                        <w:rPr>
                          <w:rFonts w:hint="eastAsia"/>
                        </w:rPr>
                        <w:t>{{@lastPageCompanyIntroduction}}</w:t>
                      </w:r>
                    </w:p>
                    <w:p w14:paraId="384BED6D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-421005</wp:posOffset>
                </wp:positionH>
                <wp:positionV relativeFrom="page">
                  <wp:posOffset>2426970</wp:posOffset>
                </wp:positionV>
                <wp:extent cx="7473315" cy="91884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195" y="2909570"/>
                          <a:ext cx="7473315" cy="918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7E61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智慧连接数据与服务</w:t>
                            </w:r>
                          </w:p>
                          <w:p w14:paraId="011329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3.15pt;margin-top:191.1pt;height:72.35pt;width:588.45pt;mso-position-vertical-relative:page;z-index:251662336;mso-width-relative:page;mso-height-relative:page;" filled="f" stroked="f" coordsize="21600,21600" o:gfxdata="UEsDBAoAAAAAAIdO4kAAAAAAAAAAAAAAAAAEAAAAZHJzL1BLAwQUAAAACACHTuJAfo+u89wAAAAM AQAADwAAAGRycy9kb3ducmV2LnhtbE2Py07DMBBF90j8gzVI7Fo7rmqFNE6FIlVICBYt3bCbxG4S 1Y8Quw/4etwVLEf36N4z5fpqDTnrKQzeScjmDIh2rVeD6yTsPzazHEiI6BQa77SEbx1gXd3flVgo f3Fbfd7FjqQSFwqU0Mc4FpSGttcWw9yP2qXs4CeLMZ1TR9WEl1RuDeWMCWpxcGmhx1HXvW6Pu5OV 8Fpv3nHbcJv/mPrl7fA8fu0/l1I+PmRsBSTqa/yD4aaf1KFKTo0/ORWIkTATYpFQCYuccyA3IsuY ANJIWHLxBLQq6f8nql9QSwMEFAAAAAgAh07iQMyu9f1HAgAAcAQAAA4AAABkcnMvZTJvRG9jLnht bK1US27bMBDdF+gdCO5rSf7ElhE5cBO4KBA0Adyia5qiIgEkhyXpSOkB2ht01U33PZfP0SElO0Ha RRbd0EPO+A3fm0edX3RKknthXQO6oNkopURoDmWj7wr66ePmzYIS55kumQQtCvogHL1YvX513pql GEMNshSWIIh2y9YUtPbeLJPE8Voo5kZghMZkBVYxj1t7l5SWtYiuZDJO07OkBVsaC1w4h6dXfZIO iPYlgFBVDRdXwPdKaN+jWiGZR0quboyjq3jbqhLc31SVE57IgiJTH1dsgvEurMnqnC3vLDN1w4cr sJdc4RknxRqNTU9QV8wzsrfNX1Cq4RYcVH7EQSU9kagIssjSZ9psa2ZE5IJSO3MS3f0/WP7h/taS pixoTolmCgd++PH98PP34dc3kgd5WuOWWLU1WOe7t9ChaY7nDg8D666yKvwiH4L5yVmWzyh5KOg4 T/PZfJBZdJ5wTM+n88kkwwKOFXm2WExnATB5xDHW+XcCFAlBQS2OMarL7q+d70uPJaGthk0jZRyl 1KQt6NlklsY/nDIILjX2CGz6W4fId7tuoLiD8gEZWugt4gzfNNj8mjl/yyx6Ah2Dr8bf4FJJwCYw RJTUYL/+6zzU46gwS0mLHiuo+7JnVlAi32scYp5Np8GUcTOdzce4sU8zu6cZvVeXgDbO8H0aHsNQ 7+UxrCyoz/i41qErppjm2Lug/hhe+t75+Di5WK9jEdrQMH+tt4YH6F7O9d5D1USlg0y9NoN6aMQ4 q+HRBKc/3ceqxw/F6g9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C8BAAAW0NvbnRlbnRfVHlwZXNdLnhtbFBLAQIUAAoAAAAAAIdO4kAAAAAAAAAA AAAAAAAGAAAAAAAAAAAAEAAAAJ4DAABfcmVscy9QSwECFAAUAAAACACHTuJAihRmPNEAAACUAQAA CwAAAAAAAAABACAAAADCAwAAX3JlbHMvLnJlbHNQSwECFAAKAAAAAACHTuJAAAAAAAAAAAAAAAAA BAAAAAAAAAAAABAAAAAAAAAAZHJzL1BLAQIUABQAAAAIAIdO4kB+j67z3AAAAAwBAAAPAAAAAAAA AAEAIAAAACIAAABkcnMvZG93bnJldi54bWxQSwECFAAUAAAACACHTuJAzK71/UcCAABwBAAADgAA AAAAAAABACAAAAArAQAAZHJzL2Uyb0RvYy54bWxQSwUGAAAAAAYABgBZAQAA5A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F7E610">
                      <w:pPr>
                        <w:jc w:val="center"/>
                      </w:pPr>
                      <w:r>
                        <w:rPr>
                          <w:rFonts w:hint="eastAsia"/>
                          <w:sz w:val="44"/>
                          <w:szCs w:val="44"/>
                        </w:rPr>
                        <w:t>{{lastPageName}}</w:t>
                      </w:r>
                    </w:p>
                    <w:p w14:paraId="0113298E"/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-452755</wp:posOffset>
            </wp:positionH>
            <wp:positionV relativeFrom="page">
              <wp:posOffset>476885</wp:posOffset>
            </wp:positionV>
            <wp:extent cx="7595870" cy="9712325"/>
            <wp:effectExtent l="0" t="0" r="0" b="3175"/>
            <wp:wrapNone/>
            <wp:docPr id="7" name="图片 7" descr="{{lastPageBackground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{{lastPageBackground}}"/>
                    <pic:cNvPicPr>
                      <a:picLocks noChangeAspect="1"/>
                    </pic:cNvPicPr>
                  </pic:nvPicPr>
                  <pic:blipFill>
                    <a:blip r:embed="rId16"/>
                    <a:srcRect r="-528"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971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headerReference r:id="rId7" w:type="default"/>
      <w:pgSz w:w="11906" w:h="16838"/>
      <w:pgMar w:top="720" w:right="720" w:bottom="720" w:left="72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891A41">
    <w:pPr>
      <w:pStyle w:val="5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Theme="minorEastAsia" w:hAnsiTheme="minorEastAsia" w:eastAsiaTheme="minorEastAsia"/>
                            </w:rPr>
                            <w:id w:val="147457522"/>
                          </w:sdtPr>
                          <w:sdtEndPr>
                            <w:rPr>
                              <w:rFonts w:asciiTheme="minorEastAsia" w:hAnsiTheme="minorEastAsia" w:eastAsiaTheme="minorEastAsia"/>
                            </w:rPr>
                          </w:sdtEndPr>
                          <w:sdtContent>
                            <w:sdt>
                              <w:sdtPr>
                                <w:rPr>
                                  <w:rFonts w:asciiTheme="minorEastAsia" w:hAnsiTheme="minorEastAsia" w:eastAsiaTheme="minorEastAsia"/>
                                </w:rPr>
                                <w:id w:val="147477711"/>
                              </w:sdtPr>
                              <w:sdtEndPr>
                                <w:rPr>
                                  <w:rFonts w:asciiTheme="minorEastAsia" w:hAnsiTheme="minorEastAsia" w:eastAsiaTheme="minorEastAsia"/>
                                </w:rPr>
                              </w:sdtEndPr>
                              <w:sdtContent>
                                <w:p w14:paraId="29C0C7C0">
                                  <w:pPr>
                                    <w:pStyle w:val="5"/>
                                    <w:jc w:val="center"/>
                                    <w:rPr>
                                      <w:rFonts w:asciiTheme="minorEastAsia" w:hAnsiTheme="minorEastAsia" w:eastAsiaTheme="minorEastAsia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第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PAGE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/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共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NUMPAGES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38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4D6F33F1">
                          <w:pPr>
                            <w:rPr>
                              <w:rFonts w:asciiTheme="minorEastAsia" w:hAnsiTheme="minorEastAsia" w:eastAsiaTheme="minorEastAsi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 AQAADwAAAGRycy9kb3ducmV2LnhtbE2PQUvDQBCF74L/YRmhN7tpKxJiNgVL06Ng48HjNjsm0d3Z sLtN4793FEEvwzze8OZ75XZ2VkwY4uBJwWqZgUBqvRmoU/DS1Lc5iJg0GW09oYJPjLCtrq9KXRh/ oWecjqkTHEKx0Ar6lMZCytj26HRc+hGJvTcfnE4sQydN0BcOd1aus+xeOj0Qf+j1iLse24/j2SnY 1U0TJozBvuKh3rw/Pd7hflZqcbPKHkAknNPfMXzjMzpUzHTyZzJRWAVcJP1M9tZ5zvL0u8iqlP/p qy9QSwMEFAAAAAgAh07iQLqMOCsyAgAAYQQAAA4AAABkcnMvZTJvRG9jLnhtbK1UzY7TMBC+I/EO lu80aVlWVdV0VbYqQqrYlRbE2XWcJpL/ZLtNygPAG3Diwp3n6nPw2Wm6aOGwBy7O2DP+xt83M5nf dEqSg3C+Mbqg41FOidDclI3eFfTTx/WrKSU+MF0yabQo6FF4erN4+WLe2pmYmNrIUjgCEO1nrS1o HYKdZZnntVDMj4wVGs7KOMUCtm6XlY61QFcym+T5ddYaV1pnuPAep6veSc+I7jmApqoaLlaG75XQ oUd1QrIASr5urKeL9NqqEjzcVZUXgciCgmlIK5LA3sY1W8zZbOeYrRt+fgJ7zhOecFKs0Uh6gVqx wMjeNX9BqYY7400VRtyorCeSFAGLcf5Em4eaWZG4QGpvL6L7/wfLPxzuHWnKgl5RoplCwU/fv51+ /Dr9/Equojyt9TNEPVjEhe6t6dA0w7nHYWTdVU7FL/gQ+CHu8SKu6ALh8dJ0Mp3mcHH4hg3ws8fr 1vnwThhFolFQh+olUdlh40MfOoTEbNqsGylTBaUmbUGvX7/J04WLB+BSI0ck0T82WqHbdmdmW1Me QcyZvjO85esGyTfMh3vm0Ap4MIYl3GGppEESc7YoqY378q/zGI8KwUtJi9YqqMYkUSLfa1QOgGEw 3GBsB0Pv1a1Br44xhJYnExdckINZOaM+Y4KWMQdcTHNkKmgYzNvQtzcmkIvlMgXtrWt2dX8BfWdZ 2OgHy2OaKKS3y32AmEnjKFCvylk3dF6q0nlKYmv/uU9Rj3+GxW9QSwMECgAAAAAAh07iQAAAAAAA AAAAAAAAAAYAAABfcmVscy9QSwMEFAAAAAgAh07iQIoUZjzRAAAAlAEAAAsAAABfcmVscy8ucmVs c6WQwWrDMAyG74O9g9F9cZrDGKNOL6PQa+kewNiKYxpbRjLZ+vbzDoNl9LajfqHvE//+8JkWtSJL pGxg1/WgMDvyMQcD75fj0wsoqTZ7u1BGAzcUOIyPD/szLra2I5ljEdUoWQzMtZZXrcXNmKx0VDC3 zUScbG0jB12su9qAeuj7Z82/GTBumOrkDfDJD6Aut9LMf9gpOiahqXaOkqZpiu4eVQe2ZY7uyDbh G7lGsxywGvAsGgdqWdd+BH1fv/un3tNHPuO61X6HjOuPV2+6HL8AUEsDBBQAAAAIAIdO4kB+5uUg 9wAAAOEBAAATAAAAW0NvbnRlbnRfVHlwZXNdLnhtbJWRQU7DMBBF90jcwfIWJU67QAgl6YK0S0Co HGBkTxKLZGx5TGhvj5O2G0SRWNoz/78nu9wcxkFMGNg6quQqL6RA0s5Y6ir5vt9lD1JwBDIwOMJK HpHlpr69KfdHjyxSmriSfYz+USnWPY7AufNIadK6MEJMx9ApD/oDOlTrorhX2lFEilmcO2RdNtjC 5xDF9pCuTyYBB5bi6bQ4syoJ3g9WQ0ymaiLzg5KdCXlKLjvcW893SUOqXwnz5DrgnHtJTxOsQfEK IT7DmDSUCayM+6KAU/53yWw5cuba1mrMm8BNir3hdLG61o5r1zj93/Ltkrp0q+WD6m9QSwECFAAU AAAACACHTuJAfublIPcAAADhAQAAEwAAAAAAAAABACAAAACbBAAAW0NvbnRlbnRfVHlwZXNdLnht bFBLAQIUAAoAAAAAAIdO4kAAAAAAAAAAAAAAAAAGAAAAAAAAAAAAEAAAAH0DAABfcmVscy9QSwEC FAAUAAAACACHTuJAihRmPNEAAACUAQAACwAAAAAAAAABACAAAAChAwAAX3JlbHMvLnJlbHNQSwEC FAAKAAAAAACHTuJAAAAAAAAAAAAAAAAABAAAAAAAAAAAABAAAAAAAAAAZHJzL1BLAQIUABQAAAAI AIdO4kCzSVju0AAAAAUBAAAPAAAAAAAAAAEAIAAAACIAAABkcnMvZG93bnJldi54bWxQSwECFAAU AAAACACHTuJAuow4KzICAABhBAAADgAAAAAAAAABACAAAAAfAQAAZHJzL2Uyb0RvYy54bWxQSwUG AAAAAAYABgBZAQAAwwUAAAAA 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rPr>
                        <w:rFonts w:asciiTheme="minorEastAsia" w:hAnsiTheme="minorEastAsia" w:eastAsiaTheme="minorEastAsia"/>
                      </w:rPr>
                      <w:id w:val="147457522"/>
                    </w:sdtPr>
                    <w:sdtEndPr>
                      <w:rPr>
                        <w:rFonts w:asciiTheme="minorEastAsia" w:hAnsiTheme="minorEastAsia" w:eastAsiaTheme="minorEastAsia"/>
                      </w:rPr>
                    </w:sdtEndPr>
                    <w:sdtContent>
                      <w:sdt>
                        <w:sdtPr>
                          <w:rPr>
                            <w:rFonts w:asciiTheme="minorEastAsia" w:hAnsiTheme="minorEastAsia" w:eastAsiaTheme="minorEastAsia"/>
                          </w:rPr>
                          <w:id w:val="147477711"/>
                        </w:sdtPr>
                        <w:sdtEndPr>
                          <w:rPr>
                            <w:rFonts w:asciiTheme="minorEastAsia" w:hAnsiTheme="minorEastAsia" w:eastAsiaTheme="minorEastAsia"/>
                          </w:rPr>
                        </w:sdtEndPr>
                        <w:sdtContent>
                          <w:p w14:paraId="29C0C7C0">
                            <w:pPr>
                              <w:pStyle w:val="5"/>
                              <w:jc w:val="center"/>
                              <w:rPr>
                                <w:rFonts w:asciiTheme="minorEastAsia" w:hAnsiTheme="minorEastAsia" w:eastAsiaTheme="minorEastAsia"/>
                              </w:rPr>
                            </w:pP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第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PAGE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/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共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NUMPAGES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38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</w:p>
                        </w:sdtContent>
                      </w:sdt>
                    </w:sdtContent>
                  </w:sdt>
                  <w:p w14:paraId="4D6F33F1">
                    <w:pPr>
                      <w:rPr>
                        <w:rFonts w:asciiTheme="minorEastAsia" w:hAnsiTheme="minorEastAsia" w:eastAsiaTheme="minorEastAsia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147454607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147464094"/>
        </w:sdtPr>
        <w:sdtEndPr>
          <w:rPr>
            <w:rFonts w:asciiTheme="minorEastAsia" w:hAnsiTheme="minorEastAsia" w:eastAsiaTheme="minorEastAsia"/>
          </w:rPr>
        </w:sdtEndPr>
        <w:sdtContent>
          <w:p w14:paraId="7A59165D">
            <w:pPr>
              <w:pStyle w:val="5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F28AE4">
    <w:pPr>
      <w:pStyle w:val="6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3175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  <w:p w14:paraId="0F8026E2">
    <w:pPr>
      <w:pStyle w:val="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063660">
    <w:pPr>
      <w:pStyle w:val="6"/>
      <w:pBdr>
        <w:bottom w:val="none" w:color="auto" w:sz="0" w:space="0"/>
      </w:pBdr>
      <w:jc w:val="left"/>
    </w:pPr>
    <w:r>
      <w:rPr>
        <w:rFonts w:hint="eastAsia"/>
        <w:u/>
        <w:lang w:val="en-US" w:eastAsia="zh-CN"/>
      </w:rPr>
      <w:t/>
      <w:drawing>
        <wp:inline distT="0" distR="0" distB="0" distL="0">
          <wp:extent cx="1143000" cy="333375"/>
          <wp:docPr id="13" name="Drawing 13" descr="Generated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Generated"/>
                  <pic:cNvPicPr>
                    <a:picLocks noChangeAspect="true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3000" cy="333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u w:color="auto"/>
      </w:rPr>
      <w:t xml:space="preserve">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  <w:lang w:val="en-US" w:eastAsia="zh-CN"/>
      </w:rPr>
      <w:t>政府网站监测报告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996E63">
    <w:pPr>
      <w:pStyle w:val="6"/>
      <w:pBdr>
        <w:bottom w:val="none" w:color="auto" w:sz="0" w:space="0"/>
      </w:pBdr>
      <w:jc w:val="distribu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C81FAE"/>
    <w:multiLevelType w:val="multilevel"/>
    <w:tmpl w:val="00C81FAE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MzMDBjZWY1YjJhNzc3ZWIwZmJhZTZiZGYwZGQ1ZmUifQ=="/>
  </w:docVars>
  <w:rsids>
    <w:rsidRoot w:val="00000000"/>
    <w:rsid w:val="002E6413"/>
    <w:rsid w:val="006D6F3B"/>
    <w:rsid w:val="02DA63DE"/>
    <w:rsid w:val="03004097"/>
    <w:rsid w:val="06612D9D"/>
    <w:rsid w:val="08B050A1"/>
    <w:rsid w:val="08F8136C"/>
    <w:rsid w:val="09F60DB9"/>
    <w:rsid w:val="0A026946"/>
    <w:rsid w:val="0A9D21CB"/>
    <w:rsid w:val="0ACB75CC"/>
    <w:rsid w:val="0B084952"/>
    <w:rsid w:val="0B3575B7"/>
    <w:rsid w:val="0B3C04E9"/>
    <w:rsid w:val="0C6805B7"/>
    <w:rsid w:val="0CB35CD6"/>
    <w:rsid w:val="0CDA502B"/>
    <w:rsid w:val="0D815DD4"/>
    <w:rsid w:val="0E121122"/>
    <w:rsid w:val="0EC817E1"/>
    <w:rsid w:val="10973B61"/>
    <w:rsid w:val="10BB33AB"/>
    <w:rsid w:val="1191700A"/>
    <w:rsid w:val="123367AE"/>
    <w:rsid w:val="12A25938"/>
    <w:rsid w:val="12F2507E"/>
    <w:rsid w:val="13A40DD7"/>
    <w:rsid w:val="14045069"/>
    <w:rsid w:val="144B0EEA"/>
    <w:rsid w:val="15451DDD"/>
    <w:rsid w:val="16BB3E65"/>
    <w:rsid w:val="16FD4806"/>
    <w:rsid w:val="17A152B4"/>
    <w:rsid w:val="18A4506D"/>
    <w:rsid w:val="195E6932"/>
    <w:rsid w:val="1A6E148E"/>
    <w:rsid w:val="1B267FBB"/>
    <w:rsid w:val="1C0302FC"/>
    <w:rsid w:val="1CB3587E"/>
    <w:rsid w:val="1CEE2D5A"/>
    <w:rsid w:val="1D1D719C"/>
    <w:rsid w:val="1D725739"/>
    <w:rsid w:val="1F3031B6"/>
    <w:rsid w:val="1F69491A"/>
    <w:rsid w:val="1F710084"/>
    <w:rsid w:val="2020322B"/>
    <w:rsid w:val="211C60E8"/>
    <w:rsid w:val="218F039D"/>
    <w:rsid w:val="227922DE"/>
    <w:rsid w:val="23411E36"/>
    <w:rsid w:val="253357AE"/>
    <w:rsid w:val="260B6AE8"/>
    <w:rsid w:val="26976211"/>
    <w:rsid w:val="28885E11"/>
    <w:rsid w:val="28A4104A"/>
    <w:rsid w:val="28B409B4"/>
    <w:rsid w:val="29D357B2"/>
    <w:rsid w:val="2A0C4820"/>
    <w:rsid w:val="2A622692"/>
    <w:rsid w:val="2AA8279A"/>
    <w:rsid w:val="2AF7102C"/>
    <w:rsid w:val="2BE55328"/>
    <w:rsid w:val="2C22757C"/>
    <w:rsid w:val="2CF75313"/>
    <w:rsid w:val="2D9708A4"/>
    <w:rsid w:val="2E0A551A"/>
    <w:rsid w:val="2F546A4D"/>
    <w:rsid w:val="2FB8344B"/>
    <w:rsid w:val="2FE674B1"/>
    <w:rsid w:val="306E1130"/>
    <w:rsid w:val="30BD519E"/>
    <w:rsid w:val="31D67BED"/>
    <w:rsid w:val="331C1F78"/>
    <w:rsid w:val="33653132"/>
    <w:rsid w:val="342F7A89"/>
    <w:rsid w:val="351849C1"/>
    <w:rsid w:val="36987B67"/>
    <w:rsid w:val="39237490"/>
    <w:rsid w:val="392A081F"/>
    <w:rsid w:val="3B3171B6"/>
    <w:rsid w:val="3BFF2436"/>
    <w:rsid w:val="3CAD08E4"/>
    <w:rsid w:val="3DBF6634"/>
    <w:rsid w:val="3DDD67A7"/>
    <w:rsid w:val="3DE4684A"/>
    <w:rsid w:val="3E157CEF"/>
    <w:rsid w:val="3E45798B"/>
    <w:rsid w:val="3F9966FE"/>
    <w:rsid w:val="404B3E9C"/>
    <w:rsid w:val="405A40DF"/>
    <w:rsid w:val="40F41E3E"/>
    <w:rsid w:val="413772E9"/>
    <w:rsid w:val="41A35612"/>
    <w:rsid w:val="41CC2DBB"/>
    <w:rsid w:val="421A1D78"/>
    <w:rsid w:val="42E83C24"/>
    <w:rsid w:val="42F82E8C"/>
    <w:rsid w:val="435079F8"/>
    <w:rsid w:val="437B05F4"/>
    <w:rsid w:val="441F04D0"/>
    <w:rsid w:val="44305883"/>
    <w:rsid w:val="45EB7EE4"/>
    <w:rsid w:val="46192347"/>
    <w:rsid w:val="46393B01"/>
    <w:rsid w:val="469519CD"/>
    <w:rsid w:val="4746716B"/>
    <w:rsid w:val="48286871"/>
    <w:rsid w:val="497A134E"/>
    <w:rsid w:val="49A60395"/>
    <w:rsid w:val="49D22F38"/>
    <w:rsid w:val="4A9B157C"/>
    <w:rsid w:val="4AEF460A"/>
    <w:rsid w:val="4CB5196C"/>
    <w:rsid w:val="4CDA20BB"/>
    <w:rsid w:val="4FA709C3"/>
    <w:rsid w:val="50332E98"/>
    <w:rsid w:val="506A6A8B"/>
    <w:rsid w:val="50D43A3A"/>
    <w:rsid w:val="532F31A9"/>
    <w:rsid w:val="533373BB"/>
    <w:rsid w:val="5382777D"/>
    <w:rsid w:val="554F368F"/>
    <w:rsid w:val="55A36878"/>
    <w:rsid w:val="56044479"/>
    <w:rsid w:val="560B3A5A"/>
    <w:rsid w:val="56DB31C9"/>
    <w:rsid w:val="57776ECD"/>
    <w:rsid w:val="585316E8"/>
    <w:rsid w:val="5934151A"/>
    <w:rsid w:val="59A0270B"/>
    <w:rsid w:val="59BE0DE3"/>
    <w:rsid w:val="59D91C43"/>
    <w:rsid w:val="5A1E1882"/>
    <w:rsid w:val="5C2515ED"/>
    <w:rsid w:val="5C8400C2"/>
    <w:rsid w:val="5D535117"/>
    <w:rsid w:val="60B46A9C"/>
    <w:rsid w:val="6234323D"/>
    <w:rsid w:val="62510BB7"/>
    <w:rsid w:val="62816E52"/>
    <w:rsid w:val="62976C91"/>
    <w:rsid w:val="62A52973"/>
    <w:rsid w:val="643260A1"/>
    <w:rsid w:val="64E32B2D"/>
    <w:rsid w:val="655A5E64"/>
    <w:rsid w:val="65DA6FA5"/>
    <w:rsid w:val="66680A54"/>
    <w:rsid w:val="66AA2E1B"/>
    <w:rsid w:val="685272C6"/>
    <w:rsid w:val="687731D1"/>
    <w:rsid w:val="68E24AEE"/>
    <w:rsid w:val="697119CE"/>
    <w:rsid w:val="698E47CA"/>
    <w:rsid w:val="6B50173D"/>
    <w:rsid w:val="6C9500C9"/>
    <w:rsid w:val="701D6A70"/>
    <w:rsid w:val="70B76860"/>
    <w:rsid w:val="70F25299"/>
    <w:rsid w:val="712F64E1"/>
    <w:rsid w:val="71EB5BE2"/>
    <w:rsid w:val="72A73EAB"/>
    <w:rsid w:val="72CF58BE"/>
    <w:rsid w:val="72FB70D6"/>
    <w:rsid w:val="736B748E"/>
    <w:rsid w:val="738549F4"/>
    <w:rsid w:val="746B49C1"/>
    <w:rsid w:val="74FA7758"/>
    <w:rsid w:val="77065E4C"/>
    <w:rsid w:val="79D21F98"/>
    <w:rsid w:val="7B5B428C"/>
    <w:rsid w:val="7C5C02BC"/>
    <w:rsid w:val="7CA13F21"/>
    <w:rsid w:val="7D9615AC"/>
    <w:rsid w:val="7DCB394B"/>
    <w:rsid w:val="7E8F2BCB"/>
    <w:rsid w:val="7ECA5BCF"/>
    <w:rsid w:val="7FC82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4">
    <w:name w:val="heading 3"/>
    <w:basedOn w:val="3"/>
    <w:next w:val="1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10">
    <w:name w:val="No Spacing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../customXml/item1.xml" Type="http://schemas.openxmlformats.org/officeDocument/2006/relationships/customXml"/><Relationship Id="rId11" Target="numbering.xml" Type="http://schemas.openxmlformats.org/officeDocument/2006/relationships/numbering"/><Relationship Id="rId12" Target="fontTable.xml" Type="http://schemas.openxmlformats.org/officeDocument/2006/relationships/fontTable"/><Relationship Id="rId13" Target="media/image3.jpeg" Type="http://schemas.openxmlformats.org/officeDocument/2006/relationships/image"/><Relationship Id="rId14" Target="media/image4.jpeg" Type="http://schemas.openxmlformats.org/officeDocument/2006/relationships/image"/><Relationship Id="rId15" Target="media/image5.jpeg" Type="http://schemas.openxmlformats.org/officeDocument/2006/relationships/image"/><Relationship Id="rId16" Target="media/image6.jpeg" Type="http://schemas.openxmlformats.org/officeDocument/2006/relationships/imag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footer1.xml" Type="http://schemas.openxmlformats.org/officeDocument/2006/relationships/footer"/><Relationship Id="rId5" Target="header2.xml" Type="http://schemas.openxmlformats.org/officeDocument/2006/relationships/header"/><Relationship Id="rId6" Target="footer2.xml" Type="http://schemas.openxmlformats.org/officeDocument/2006/relationships/footer"/><Relationship Id="rId7" Target="header3.xml" Type="http://schemas.openxmlformats.org/officeDocument/2006/relationships/header"/><Relationship Id="rId8" Target="theme/theme1.xml" Type="http://schemas.openxmlformats.org/officeDocument/2006/relationships/theme"/><Relationship Id="rId9" Target="media/image2.png" Type="http://schemas.openxmlformats.org/officeDocument/2006/relationships/imag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_rels/header2.xml.rels><?xml version="1.0" encoding="UTF-8" standalone="yes"?><Relationships xmlns="http://schemas.openxmlformats.org/package/2006/relationships"><Relationship Id="rId1" Target="media/image7.jpeg" Type="http://schemas.openxmlformats.org/officeDocument/2006/relationships/image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1306</Words>
  <Characters>5582</Characters>
  <Lines>0</Lines>
  <Paragraphs>0</Paragraphs>
  <TotalTime>0</TotalTime>
  <ScaleCrop>false</ScaleCrop>
  <LinksUpToDate>false</LinksUpToDate>
  <CharactersWithSpaces>5668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2024-05-30T02:08:00Z</dcterms:created>
  <dc:creator>rrrrrr</dc:creator>
  <cp:lastModifiedBy>rrrrrr</cp:lastModifiedBy>
  <dcterms:modified xsi:type="dcterms:W3CDTF">2024-12-26T08:45:25Z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74B123C948EE491A97CBE0D380826864_12</vt:lpwstr>
  </property>
  <property fmtid="{D5CDD505-2E9C-101B-9397-08002B2CF9AE}" pid="4" name="KSOTemplateDocerSaveRecord">
    <vt:lpwstr>eyJoZGlkIjoiNDMzMDBjZWY1YjJhNzc3ZWIwZmJhZTZiZGYwZGQ1ZmUifQ==</vt:lpwstr>
  </property>
</Properties>
</file>